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19FF" w:rsidRPr="00330B79" w:rsidRDefault="00EC747E" w:rsidP="00AC03B2">
      <w:pPr>
        <w:pStyle w:val="Standard"/>
        <w:spacing w:line="360" w:lineRule="auto"/>
        <w:jc w:val="center"/>
        <w:rPr>
          <w:rFonts w:cs="Times New Roman"/>
        </w:rPr>
      </w:pPr>
      <w:r w:rsidRPr="00330B79">
        <w:rPr>
          <w:rFonts w:cs="Times New Roman"/>
        </w:rPr>
        <w:t>Université de la Havane</w:t>
      </w:r>
    </w:p>
    <w:p w:rsidR="004019FF" w:rsidRPr="00330B79" w:rsidRDefault="00EC747E">
      <w:pPr>
        <w:pStyle w:val="Standard"/>
        <w:spacing w:line="360" w:lineRule="auto"/>
        <w:jc w:val="center"/>
        <w:rPr>
          <w:rFonts w:cs="Times New Roman"/>
        </w:rPr>
      </w:pPr>
      <w:r w:rsidRPr="00330B79">
        <w:rPr>
          <w:rFonts w:cs="Times New Roman"/>
        </w:rPr>
        <w:t>Colloque international de l'AFDECE</w:t>
      </w:r>
    </w:p>
    <w:p w:rsidR="004019FF" w:rsidRPr="00330B79" w:rsidRDefault="00EC747E">
      <w:pPr>
        <w:pStyle w:val="Standard"/>
        <w:spacing w:line="360" w:lineRule="auto"/>
        <w:jc w:val="center"/>
        <w:rPr>
          <w:rFonts w:cs="Times New Roman"/>
        </w:rPr>
      </w:pPr>
      <w:r w:rsidRPr="00330B79">
        <w:rPr>
          <w:rFonts w:cs="Times New Roman"/>
        </w:rPr>
        <w:t xml:space="preserve">Du </w:t>
      </w:r>
      <w:r w:rsidR="007376A8" w:rsidRPr="00330B79">
        <w:rPr>
          <w:rFonts w:cs="Times New Roman"/>
        </w:rPr>
        <w:t>25</w:t>
      </w:r>
      <w:r w:rsidRPr="00330B79">
        <w:rPr>
          <w:rFonts w:cs="Times New Roman"/>
        </w:rPr>
        <w:t xml:space="preserve"> au </w:t>
      </w:r>
      <w:r w:rsidR="007376A8" w:rsidRPr="00330B79">
        <w:rPr>
          <w:rFonts w:cs="Times New Roman"/>
        </w:rPr>
        <w:t>28 octobre</w:t>
      </w:r>
      <w:r w:rsidRPr="00330B79">
        <w:rPr>
          <w:rFonts w:cs="Times New Roman"/>
        </w:rPr>
        <w:t xml:space="preserve"> 202</w:t>
      </w:r>
      <w:r w:rsidR="007376A8" w:rsidRPr="00330B79">
        <w:rPr>
          <w:rFonts w:cs="Times New Roman"/>
        </w:rPr>
        <w:t>2</w:t>
      </w:r>
    </w:p>
    <w:p w:rsidR="004019FF" w:rsidRPr="00330B79" w:rsidRDefault="004019FF">
      <w:pPr>
        <w:pStyle w:val="Standard"/>
        <w:spacing w:line="360" w:lineRule="auto"/>
        <w:jc w:val="center"/>
        <w:rPr>
          <w:rFonts w:cs="Times New Roman"/>
        </w:rPr>
      </w:pPr>
    </w:p>
    <w:p w:rsidR="004019FF" w:rsidRPr="00330B79" w:rsidRDefault="00EC747E">
      <w:pPr>
        <w:pStyle w:val="Standard"/>
        <w:spacing w:line="360" w:lineRule="auto"/>
        <w:rPr>
          <w:rFonts w:cs="Times New Roman"/>
          <w:b/>
          <w:bCs/>
        </w:rPr>
      </w:pPr>
      <w:r w:rsidRPr="00330B79">
        <w:rPr>
          <w:rFonts w:cs="Times New Roman"/>
          <w:b/>
          <w:bCs/>
        </w:rPr>
        <w:t>Objet : communication écrite.</w:t>
      </w:r>
    </w:p>
    <w:p w:rsidR="004019FF" w:rsidRPr="00330B79" w:rsidRDefault="004019FF">
      <w:pPr>
        <w:pStyle w:val="Standard"/>
        <w:spacing w:line="360" w:lineRule="auto"/>
        <w:rPr>
          <w:rFonts w:cs="Times New Roman"/>
          <w:b/>
          <w:bCs/>
        </w:rPr>
      </w:pPr>
    </w:p>
    <w:p w:rsidR="00330B79" w:rsidRPr="00330B79" w:rsidRDefault="005C2A48" w:rsidP="00330B79">
      <w:pPr>
        <w:pStyle w:val="Standard"/>
        <w:spacing w:line="360" w:lineRule="auto"/>
        <w:jc w:val="both"/>
        <w:rPr>
          <w:rFonts w:cs="Times New Roman"/>
          <w:b/>
          <w:bCs/>
        </w:rPr>
      </w:pPr>
      <w:r>
        <w:rPr>
          <w:rFonts w:cs="Times New Roman"/>
          <w:b/>
          <w:bCs/>
        </w:rPr>
        <w:t xml:space="preserve">Une </w:t>
      </w:r>
      <w:r w:rsidR="00330B79" w:rsidRPr="00330B79">
        <w:rPr>
          <w:rFonts w:cs="Times New Roman"/>
          <w:b/>
          <w:bCs/>
        </w:rPr>
        <w:t>discussion à Visée Philosophique (DVP) bilingue au cours préparatoire à partir d'</w:t>
      </w:r>
      <w:r>
        <w:rPr>
          <w:rFonts w:cs="Times New Roman"/>
          <w:b/>
          <w:bCs/>
        </w:rPr>
        <w:t xml:space="preserve">un </w:t>
      </w:r>
      <w:r w:rsidR="00330B79" w:rsidRPr="00330B79">
        <w:rPr>
          <w:rFonts w:cs="Times New Roman"/>
          <w:b/>
          <w:bCs/>
        </w:rPr>
        <w:t xml:space="preserve">album de littérature endogène lu par </w:t>
      </w:r>
      <w:r>
        <w:rPr>
          <w:rFonts w:cs="Times New Roman"/>
          <w:b/>
          <w:bCs/>
        </w:rPr>
        <w:t>un</w:t>
      </w:r>
      <w:r w:rsidR="00330B79" w:rsidRPr="00330B79">
        <w:rPr>
          <w:rFonts w:cs="Times New Roman"/>
          <w:b/>
          <w:bCs/>
        </w:rPr>
        <w:t xml:space="preserve"> parent d'élève : une investigation qui ouvre des perspectives en matière d'équité scolaire.</w:t>
      </w:r>
    </w:p>
    <w:p w:rsidR="004019FF" w:rsidRPr="00330B79" w:rsidRDefault="004019FF">
      <w:pPr>
        <w:pStyle w:val="Standard"/>
        <w:spacing w:line="360" w:lineRule="auto"/>
        <w:jc w:val="both"/>
        <w:rPr>
          <w:rFonts w:cs="Times New Roman"/>
        </w:rPr>
      </w:pPr>
    </w:p>
    <w:p w:rsidR="004019FF" w:rsidRPr="00330B79" w:rsidRDefault="007376A8">
      <w:pPr>
        <w:pStyle w:val="Standard"/>
        <w:spacing w:line="360" w:lineRule="auto"/>
        <w:jc w:val="both"/>
        <w:rPr>
          <w:rFonts w:cs="Times New Roman"/>
        </w:rPr>
      </w:pPr>
      <w:r w:rsidRPr="00330B79">
        <w:rPr>
          <w:rFonts w:cs="Times New Roman"/>
        </w:rPr>
        <w:t>1</w:t>
      </w:r>
      <w:r w:rsidRPr="00330B79">
        <w:rPr>
          <w:rFonts w:cs="Times New Roman"/>
          <w:vertAlign w:val="superscript"/>
        </w:rPr>
        <w:t>er</w:t>
      </w:r>
      <w:r w:rsidRPr="00330B79">
        <w:rPr>
          <w:rFonts w:cs="Times New Roman"/>
        </w:rPr>
        <w:t xml:space="preserve"> </w:t>
      </w:r>
      <w:r w:rsidR="00EC747E" w:rsidRPr="00330B79">
        <w:rPr>
          <w:rFonts w:cs="Times New Roman"/>
        </w:rPr>
        <w:t>Auteur : Simon DEPREZ</w:t>
      </w:r>
    </w:p>
    <w:p w:rsidR="004019FF" w:rsidRPr="00330B79" w:rsidRDefault="00EC747E">
      <w:pPr>
        <w:pStyle w:val="Standard"/>
        <w:spacing w:line="360" w:lineRule="auto"/>
        <w:jc w:val="both"/>
        <w:rPr>
          <w:rFonts w:cs="Times New Roman"/>
        </w:rPr>
      </w:pPr>
      <w:r w:rsidRPr="00330B79">
        <w:rPr>
          <w:rFonts w:cs="Times New Roman"/>
        </w:rPr>
        <w:t>Rattachement institutionnel : fonctionnaire d'État créé pour le corps de la Polynésie française.</w:t>
      </w:r>
    </w:p>
    <w:p w:rsidR="004019FF" w:rsidRPr="00330B79" w:rsidRDefault="00EC747E">
      <w:pPr>
        <w:pStyle w:val="Standard"/>
        <w:spacing w:line="360" w:lineRule="auto"/>
        <w:jc w:val="both"/>
        <w:rPr>
          <w:rFonts w:cs="Times New Roman"/>
        </w:rPr>
      </w:pPr>
      <w:r w:rsidRPr="00330B79">
        <w:rPr>
          <w:rFonts w:cs="Times New Roman"/>
        </w:rPr>
        <w:t>Fonction : professeur des écoles et doctorant chercheur (laboratoire EASTCO, école doctorale du Pacifique, université de la Polynésie française).</w:t>
      </w:r>
    </w:p>
    <w:p w:rsidR="007376A8" w:rsidRPr="00330B79" w:rsidRDefault="00EC747E">
      <w:pPr>
        <w:pStyle w:val="Standard"/>
        <w:spacing w:line="360" w:lineRule="auto"/>
        <w:jc w:val="both"/>
        <w:rPr>
          <w:rFonts w:cs="Times New Roman"/>
        </w:rPr>
      </w:pPr>
      <w:r w:rsidRPr="00330B79">
        <w:rPr>
          <w:rFonts w:cs="Times New Roman"/>
        </w:rPr>
        <w:t xml:space="preserve">Email : </w:t>
      </w:r>
      <w:hyperlink r:id="rId7" w:history="1">
        <w:r w:rsidR="00BB4625" w:rsidRPr="00330B79">
          <w:rPr>
            <w:rStyle w:val="Lienhypertexte"/>
            <w:rFonts w:cs="Times New Roman"/>
          </w:rPr>
          <w:t>deprezsimon@outlook.fr</w:t>
        </w:r>
      </w:hyperlink>
    </w:p>
    <w:p w:rsidR="007376A8" w:rsidRPr="00330B79" w:rsidRDefault="007376A8">
      <w:pPr>
        <w:pStyle w:val="Standard"/>
        <w:spacing w:line="360" w:lineRule="auto"/>
        <w:jc w:val="both"/>
        <w:rPr>
          <w:rFonts w:cs="Times New Roman"/>
        </w:rPr>
      </w:pPr>
    </w:p>
    <w:p w:rsidR="007376A8" w:rsidRPr="00330B79" w:rsidRDefault="007376A8">
      <w:pPr>
        <w:pStyle w:val="Standard"/>
        <w:spacing w:line="360" w:lineRule="auto"/>
        <w:jc w:val="both"/>
        <w:rPr>
          <w:rFonts w:cs="Times New Roman"/>
        </w:rPr>
      </w:pPr>
      <w:r w:rsidRPr="00330B79">
        <w:rPr>
          <w:rFonts w:cs="Times New Roman"/>
        </w:rPr>
        <w:t>2</w:t>
      </w:r>
      <w:r w:rsidRPr="00330B79">
        <w:rPr>
          <w:rFonts w:cs="Times New Roman"/>
          <w:vertAlign w:val="superscript"/>
        </w:rPr>
        <w:t>ème</w:t>
      </w:r>
      <w:r w:rsidRPr="00330B79">
        <w:rPr>
          <w:rFonts w:cs="Times New Roman"/>
        </w:rPr>
        <w:t xml:space="preserve"> Auteur : Matairea CADOUSTEAU</w:t>
      </w:r>
    </w:p>
    <w:p w:rsidR="007376A8" w:rsidRPr="00330B79" w:rsidRDefault="007376A8" w:rsidP="007376A8">
      <w:pPr>
        <w:pStyle w:val="Standard"/>
        <w:spacing w:line="360" w:lineRule="auto"/>
        <w:jc w:val="both"/>
        <w:rPr>
          <w:rFonts w:cs="Times New Roman"/>
        </w:rPr>
      </w:pPr>
      <w:r w:rsidRPr="00330B79">
        <w:rPr>
          <w:rFonts w:cs="Times New Roman"/>
        </w:rPr>
        <w:t>Rattachement institutionnel : fonctionnaire d'État créé pour le corps de la Polynésie française.</w:t>
      </w:r>
    </w:p>
    <w:p w:rsidR="007376A8" w:rsidRPr="00330B79" w:rsidRDefault="007376A8" w:rsidP="007376A8">
      <w:pPr>
        <w:spacing w:line="360" w:lineRule="auto"/>
        <w:rPr>
          <w:color w:val="000000" w:themeColor="text1"/>
        </w:rPr>
      </w:pPr>
      <w:r w:rsidRPr="00330B79">
        <w:rPr>
          <w:color w:val="000000" w:themeColor="text1"/>
        </w:rPr>
        <w:t xml:space="preserve">Fonction : </w:t>
      </w:r>
      <w:r w:rsidRPr="00330B79">
        <w:rPr>
          <w:color w:val="000000" w:themeColor="text1"/>
          <w:shd w:val="clear" w:color="auto" w:fill="FFFFFF"/>
        </w:rPr>
        <w:t xml:space="preserve">Professeur des écoles spécialisé </w:t>
      </w:r>
      <w:r w:rsidRPr="00330B79">
        <w:rPr>
          <w:color w:val="000000" w:themeColor="text1"/>
        </w:rPr>
        <w:t>et doctorant chercheur (laboratoire EASTCO, école doctorale du Pacifique, université de la Polynésie française).</w:t>
      </w:r>
    </w:p>
    <w:p w:rsidR="007376A8" w:rsidRDefault="007376A8" w:rsidP="007376A8">
      <w:pPr>
        <w:pStyle w:val="Standard"/>
        <w:spacing w:line="360" w:lineRule="auto"/>
        <w:jc w:val="both"/>
        <w:rPr>
          <w:rStyle w:val="Lienhypertexte"/>
          <w:rFonts w:cs="Times New Roman"/>
          <w:color w:val="000000" w:themeColor="text1"/>
        </w:rPr>
      </w:pPr>
      <w:r w:rsidRPr="00330B79">
        <w:rPr>
          <w:rFonts w:cs="Times New Roman"/>
          <w:color w:val="000000" w:themeColor="text1"/>
        </w:rPr>
        <w:t xml:space="preserve">Email : </w:t>
      </w:r>
      <w:hyperlink r:id="rId8" w:history="1">
        <w:r w:rsidRPr="00330B79">
          <w:rPr>
            <w:rStyle w:val="Lienhypertexte"/>
            <w:rFonts w:cs="Times New Roman"/>
            <w:color w:val="000000" w:themeColor="text1"/>
          </w:rPr>
          <w:t>cadousteaumatairea@hotmail.com</w:t>
        </w:r>
      </w:hyperlink>
    </w:p>
    <w:p w:rsidR="004019FF" w:rsidRPr="00330B79" w:rsidRDefault="004019FF">
      <w:pPr>
        <w:pStyle w:val="Standard"/>
        <w:spacing w:line="360" w:lineRule="auto"/>
        <w:jc w:val="both"/>
        <w:rPr>
          <w:rFonts w:cs="Times New Roman"/>
        </w:rPr>
      </w:pPr>
    </w:p>
    <w:p w:rsidR="004019FF" w:rsidRPr="00330B79" w:rsidRDefault="00EC747E">
      <w:pPr>
        <w:pStyle w:val="Standard"/>
        <w:spacing w:line="360" w:lineRule="auto"/>
        <w:jc w:val="both"/>
        <w:rPr>
          <w:rFonts w:cs="Times New Roman"/>
          <w:b/>
          <w:bCs/>
          <w:u w:val="single"/>
        </w:rPr>
      </w:pPr>
      <w:r w:rsidRPr="00330B79">
        <w:rPr>
          <w:rFonts w:cs="Times New Roman"/>
          <w:b/>
          <w:bCs/>
          <w:u w:val="single"/>
        </w:rPr>
        <w:t>Résumé</w:t>
      </w:r>
    </w:p>
    <w:p w:rsidR="00951E0E" w:rsidRPr="00330B79" w:rsidRDefault="00DF22A8" w:rsidP="00DF22A8">
      <w:pPr>
        <w:pStyle w:val="Standard"/>
        <w:spacing w:line="360" w:lineRule="auto"/>
        <w:jc w:val="both"/>
        <w:rPr>
          <w:rFonts w:cs="Times New Roman"/>
        </w:rPr>
      </w:pPr>
      <w:r w:rsidRPr="00330B79">
        <w:rPr>
          <w:rFonts w:cs="Times New Roman"/>
          <w:color w:val="000000"/>
        </w:rPr>
        <w:t>En quoi la pratique d</w:t>
      </w:r>
      <w:r w:rsidR="005C2A48">
        <w:rPr>
          <w:rFonts w:cs="Times New Roman"/>
          <w:color w:val="000000"/>
        </w:rPr>
        <w:t>’une</w:t>
      </w:r>
      <w:r w:rsidRPr="00330B79">
        <w:rPr>
          <w:rFonts w:cs="Times New Roman"/>
          <w:color w:val="000000"/>
        </w:rPr>
        <w:t xml:space="preserve"> Discussion à Visée Philosophique (DVP) </w:t>
      </w:r>
      <w:r w:rsidRPr="00330B79">
        <w:rPr>
          <w:rFonts w:cs="Times New Roman"/>
          <w:color w:val="000000" w:themeColor="text1"/>
        </w:rPr>
        <w:t>à partir d’</w:t>
      </w:r>
      <w:r w:rsidR="005C2A48">
        <w:rPr>
          <w:rFonts w:cs="Times New Roman"/>
          <w:color w:val="000000" w:themeColor="text1"/>
        </w:rPr>
        <w:t xml:space="preserve">un </w:t>
      </w:r>
      <w:r w:rsidRPr="00330B79">
        <w:rPr>
          <w:rFonts w:cs="Times New Roman"/>
          <w:color w:val="000000" w:themeColor="text1"/>
        </w:rPr>
        <w:t xml:space="preserve">album de littérature de jeunesse endogène lu par </w:t>
      </w:r>
      <w:r w:rsidR="005C2A48">
        <w:rPr>
          <w:rFonts w:cs="Times New Roman"/>
          <w:color w:val="000000" w:themeColor="text1"/>
        </w:rPr>
        <w:t>un</w:t>
      </w:r>
      <w:r w:rsidRPr="00330B79">
        <w:rPr>
          <w:rFonts w:cs="Times New Roman"/>
          <w:color w:val="000000" w:themeColor="text1"/>
        </w:rPr>
        <w:t xml:space="preserve"> parent d’élève permettrait-elle d’éveiller le raisonnement philosophique d’écoliers polynésiens inscrits au cours préparatoire ? </w:t>
      </w:r>
      <w:r w:rsidR="00F861A7">
        <w:rPr>
          <w:rFonts w:cs="Times New Roman"/>
          <w:color w:val="000000" w:themeColor="text1"/>
        </w:rPr>
        <w:t>Une</w:t>
      </w:r>
      <w:r w:rsidRPr="00330B79">
        <w:rPr>
          <w:rFonts w:cs="Times New Roman"/>
          <w:color w:val="000000" w:themeColor="text1"/>
        </w:rPr>
        <w:t xml:space="preserve"> DVP et </w:t>
      </w:r>
      <w:r w:rsidR="00F861A7">
        <w:rPr>
          <w:rFonts w:cs="Times New Roman"/>
          <w:color w:val="000000" w:themeColor="text1"/>
        </w:rPr>
        <w:t>un</w:t>
      </w:r>
      <w:r w:rsidRPr="00330B79">
        <w:rPr>
          <w:rFonts w:cs="Times New Roman"/>
          <w:color w:val="000000" w:themeColor="text1"/>
        </w:rPr>
        <w:t xml:space="preserve"> entretien semi-directif </w:t>
      </w:r>
      <w:r w:rsidR="00951E0E" w:rsidRPr="00330B79">
        <w:rPr>
          <w:rFonts w:cs="Times New Roman"/>
          <w:color w:val="000000" w:themeColor="text1"/>
        </w:rPr>
        <w:t xml:space="preserve">avec </w:t>
      </w:r>
      <w:r w:rsidR="00F861A7">
        <w:rPr>
          <w:rFonts w:cs="Times New Roman"/>
          <w:color w:val="000000" w:themeColor="text1"/>
        </w:rPr>
        <w:t>un</w:t>
      </w:r>
      <w:r w:rsidR="00951E0E" w:rsidRPr="00330B79">
        <w:rPr>
          <w:rFonts w:cs="Times New Roman"/>
          <w:color w:val="000000" w:themeColor="text1"/>
        </w:rPr>
        <w:t xml:space="preserve"> parent </w:t>
      </w:r>
      <w:r w:rsidRPr="00330B79">
        <w:rPr>
          <w:rFonts w:cs="Times New Roman"/>
          <w:color w:val="000000" w:themeColor="text1"/>
        </w:rPr>
        <w:t>ont été enregistrés puis retranscrits</w:t>
      </w:r>
      <w:r w:rsidR="00951E0E" w:rsidRPr="00330B79">
        <w:rPr>
          <w:rFonts w:cs="Times New Roman"/>
          <w:color w:val="000000" w:themeColor="text1"/>
        </w:rPr>
        <w:t xml:space="preserve">. Les résultats montrent </w:t>
      </w:r>
      <w:r w:rsidR="005C2A48">
        <w:rPr>
          <w:rFonts w:cs="Times New Roman"/>
          <w:color w:val="000000" w:themeColor="text1"/>
        </w:rPr>
        <w:t xml:space="preserve">que le dispositif </w:t>
      </w:r>
      <w:r w:rsidR="00EC747E" w:rsidRPr="00330B79">
        <w:rPr>
          <w:rFonts w:cs="Times New Roman"/>
        </w:rPr>
        <w:t xml:space="preserve">a </w:t>
      </w:r>
      <w:r w:rsidR="0065190A">
        <w:rPr>
          <w:rFonts w:cs="Times New Roman"/>
        </w:rPr>
        <w:t xml:space="preserve">permis de développer l’intelligence des enfants et a </w:t>
      </w:r>
      <w:r w:rsidR="00951E0E" w:rsidRPr="00330B79">
        <w:rPr>
          <w:rFonts w:cs="Times New Roman"/>
        </w:rPr>
        <w:t xml:space="preserve">contribué </w:t>
      </w:r>
      <w:r w:rsidR="0065190A">
        <w:rPr>
          <w:rFonts w:cs="Times New Roman"/>
        </w:rPr>
        <w:t>à rapprocher l’école des familles.</w:t>
      </w:r>
    </w:p>
    <w:p w:rsidR="004019FF" w:rsidRPr="00330B79" w:rsidRDefault="004019FF">
      <w:pPr>
        <w:pStyle w:val="Standard"/>
        <w:spacing w:line="360" w:lineRule="auto"/>
        <w:jc w:val="both"/>
        <w:rPr>
          <w:rFonts w:cs="Times New Roman"/>
        </w:rPr>
      </w:pPr>
    </w:p>
    <w:p w:rsidR="004019FF" w:rsidRPr="00330B79" w:rsidRDefault="00EC747E">
      <w:pPr>
        <w:pStyle w:val="Standard"/>
        <w:spacing w:line="360" w:lineRule="auto"/>
        <w:jc w:val="both"/>
        <w:rPr>
          <w:rFonts w:cs="Times New Roman"/>
        </w:rPr>
      </w:pPr>
      <w:r w:rsidRPr="00330B79">
        <w:rPr>
          <w:rFonts w:cs="Times New Roman"/>
          <w:b/>
          <w:bCs/>
        </w:rPr>
        <w:t>Mots clés </w:t>
      </w:r>
      <w:r w:rsidRPr="00330B79">
        <w:rPr>
          <w:rFonts w:cs="Times New Roman"/>
        </w:rPr>
        <w:t>: discussions à visée philosophique, littérature endogène, plurilinguisme, partenariat école-famille, équité scolaire.</w:t>
      </w:r>
    </w:p>
    <w:p w:rsidR="00330B79" w:rsidRPr="00330B79" w:rsidRDefault="00330B79">
      <w:pPr>
        <w:pStyle w:val="Standard"/>
        <w:spacing w:line="360" w:lineRule="auto"/>
        <w:jc w:val="both"/>
        <w:rPr>
          <w:rFonts w:cs="Times New Roman"/>
          <w:b/>
          <w:bCs/>
        </w:rPr>
      </w:pPr>
    </w:p>
    <w:p w:rsidR="004019FF" w:rsidRPr="00330B79" w:rsidRDefault="00EC747E">
      <w:pPr>
        <w:pStyle w:val="Standard"/>
        <w:spacing w:line="360" w:lineRule="auto"/>
        <w:jc w:val="both"/>
        <w:rPr>
          <w:rFonts w:cs="Times New Roman"/>
          <w:b/>
          <w:bCs/>
        </w:rPr>
      </w:pPr>
      <w:r w:rsidRPr="00330B79">
        <w:rPr>
          <w:rFonts w:cs="Times New Roman"/>
          <w:b/>
          <w:bCs/>
        </w:rPr>
        <w:t>Courte bibliographie :</w:t>
      </w:r>
    </w:p>
    <w:p w:rsidR="00C75975" w:rsidRPr="00330B79" w:rsidRDefault="00BB4625" w:rsidP="00C75975">
      <w:pPr>
        <w:pStyle w:val="references"/>
      </w:pPr>
      <w:r w:rsidRPr="00330B79">
        <w:t xml:space="preserve">Chirouter, E. (2015). </w:t>
      </w:r>
      <w:r w:rsidRPr="00330B79">
        <w:rPr>
          <w:i/>
          <w:iCs/>
        </w:rPr>
        <w:t>L’enfant, la littérature et la philosophie</w:t>
      </w:r>
      <w:r w:rsidRPr="00330B79">
        <w:t xml:space="preserve">. Paris : </w:t>
      </w:r>
      <w:proofErr w:type="spellStart"/>
      <w:r w:rsidRPr="00330B79">
        <w:t>L’Harmattan</w:t>
      </w:r>
      <w:proofErr w:type="spellEnd"/>
      <w:r w:rsidRPr="00330B79">
        <w:t>.</w:t>
      </w:r>
    </w:p>
    <w:p w:rsidR="00C75975" w:rsidRPr="00330B79" w:rsidRDefault="00BB4625" w:rsidP="00C75975">
      <w:pPr>
        <w:pStyle w:val="references"/>
      </w:pPr>
      <w:r w:rsidRPr="00330B79">
        <w:rPr>
          <w:color w:val="000000" w:themeColor="text1"/>
        </w:rPr>
        <w:t xml:space="preserve">Frier, C., Frier-Gérard, R. et Chartier, A. (2006). </w:t>
      </w:r>
      <w:r w:rsidRPr="00330B79">
        <w:rPr>
          <w:i/>
          <w:iCs/>
          <w:color w:val="000000" w:themeColor="text1"/>
        </w:rPr>
        <w:t>Passeurs de lecture</w:t>
      </w:r>
      <w:r w:rsidRPr="00330B79">
        <w:rPr>
          <w:color w:val="000000" w:themeColor="text1"/>
        </w:rPr>
        <w:t>, Lire ensemble à la maison et à l'école. Paris : Retz.</w:t>
      </w:r>
    </w:p>
    <w:p w:rsidR="00C75975" w:rsidRPr="00330B79" w:rsidRDefault="00BB4625" w:rsidP="00C75975">
      <w:pPr>
        <w:pStyle w:val="references"/>
      </w:pPr>
      <w:r w:rsidRPr="00330B79">
        <w:rPr>
          <w:color w:val="000000" w:themeColor="text1"/>
        </w:rPr>
        <w:lastRenderedPageBreak/>
        <w:t>Kola, É. (2016). Faire de la philosophie avec les enfants africains à partir du fond culturel endogène</w:t>
      </w:r>
      <w:r w:rsidR="00EA29AC">
        <w:rPr>
          <w:color w:val="000000" w:themeColor="text1"/>
        </w:rPr>
        <w:t> :</w:t>
      </w:r>
      <w:r w:rsidRPr="00330B79">
        <w:rPr>
          <w:color w:val="000000" w:themeColor="text1"/>
        </w:rPr>
        <w:t xml:space="preserve"> Piste d’un renouveau éducatif en Afrique. </w:t>
      </w:r>
      <w:r w:rsidRPr="00330B79">
        <w:rPr>
          <w:i/>
          <w:iCs/>
          <w:color w:val="000000" w:themeColor="text1"/>
        </w:rPr>
        <w:t>Laval théologique et philosophique</w:t>
      </w:r>
      <w:r w:rsidRPr="00330B79">
        <w:rPr>
          <w:color w:val="000000" w:themeColor="text1"/>
        </w:rPr>
        <w:t>, 72(2), 261–271. DOI : 10.7202/1039297ar.</w:t>
      </w:r>
    </w:p>
    <w:p w:rsidR="00C75975" w:rsidRPr="00330B79" w:rsidRDefault="00BB4625" w:rsidP="00C75975">
      <w:pPr>
        <w:pStyle w:val="references"/>
      </w:pPr>
      <w:r w:rsidRPr="00330B79">
        <w:rPr>
          <w:color w:val="000000" w:themeColor="text1"/>
        </w:rPr>
        <w:t xml:space="preserve">Salaün, M., Vernaudon, J. et Paia, M. (2016). Le tahitien, c’est pour dire bonjour et au revoir : paroles d’enfants sur une langue autochtone en sursis. </w:t>
      </w:r>
      <w:r w:rsidRPr="00330B79">
        <w:rPr>
          <w:i/>
          <w:iCs/>
          <w:color w:val="000000" w:themeColor="text1"/>
        </w:rPr>
        <w:t xml:space="preserve">Enfances, Familles, </w:t>
      </w:r>
      <w:r w:rsidR="00C75975" w:rsidRPr="00330B79">
        <w:rPr>
          <w:i/>
          <w:iCs/>
          <w:color w:val="000000" w:themeColor="text1"/>
        </w:rPr>
        <w:t>Générations</w:t>
      </w:r>
      <w:r w:rsidRPr="00330B79">
        <w:rPr>
          <w:color w:val="000000" w:themeColor="text1"/>
        </w:rPr>
        <w:t xml:space="preserve"> (25), </w:t>
      </w:r>
      <w:r w:rsidR="00C75975" w:rsidRPr="00330B79">
        <w:rPr>
          <w:color w:val="000000" w:themeColor="text1"/>
        </w:rPr>
        <w:t>résumé</w:t>
      </w:r>
      <w:r w:rsidRPr="00330B79">
        <w:rPr>
          <w:color w:val="000000" w:themeColor="text1"/>
        </w:rPr>
        <w:t xml:space="preserve">. </w:t>
      </w:r>
      <w:hyperlink r:id="rId9" w:history="1">
        <w:r w:rsidRPr="00330B79">
          <w:rPr>
            <w:rStyle w:val="Lienhypertexte"/>
            <w:color w:val="000000" w:themeColor="text1"/>
          </w:rPr>
          <w:t>https://id.erudit.org/iderudit/1039498ar</w:t>
        </w:r>
      </w:hyperlink>
      <w:r w:rsidRPr="00330B79">
        <w:rPr>
          <w:color w:val="000000" w:themeColor="text1"/>
        </w:rPr>
        <w:t>.</w:t>
      </w:r>
    </w:p>
    <w:p w:rsidR="004019FF" w:rsidRPr="00330B79" w:rsidRDefault="00BB4625" w:rsidP="00C75975">
      <w:pPr>
        <w:pStyle w:val="references"/>
        <w:rPr>
          <w:color w:val="000000" w:themeColor="text1"/>
        </w:rPr>
      </w:pPr>
      <w:r w:rsidRPr="00330B79">
        <w:rPr>
          <w:color w:val="000000" w:themeColor="text1"/>
        </w:rPr>
        <w:t xml:space="preserve">Tozzi, M. (2001). </w:t>
      </w:r>
      <w:r w:rsidRPr="00330B79">
        <w:rPr>
          <w:i/>
          <w:iCs/>
          <w:color w:val="000000" w:themeColor="text1"/>
        </w:rPr>
        <w:t xml:space="preserve">L’éveil de la pensée réflexive à l’école primaire. </w:t>
      </w:r>
      <w:r w:rsidRPr="00330B79">
        <w:rPr>
          <w:color w:val="000000" w:themeColor="text1"/>
        </w:rPr>
        <w:t>Paris :</w:t>
      </w:r>
      <w:r w:rsidRPr="00330B79">
        <w:rPr>
          <w:i/>
          <w:iCs/>
          <w:color w:val="000000" w:themeColor="text1"/>
        </w:rPr>
        <w:t xml:space="preserve"> </w:t>
      </w:r>
      <w:r w:rsidRPr="00330B79">
        <w:rPr>
          <w:color w:val="000000" w:themeColor="text1"/>
        </w:rPr>
        <w:t>Hachette et CRDP de Languedoc-Roussillon.</w:t>
      </w:r>
    </w:p>
    <w:p w:rsidR="00C75975" w:rsidRPr="00C75975" w:rsidRDefault="00C75975" w:rsidP="00C75975">
      <w:pPr>
        <w:pStyle w:val="references"/>
      </w:pPr>
    </w:p>
    <w:p w:rsidR="004019FF" w:rsidRPr="00330B79" w:rsidRDefault="00EC747E" w:rsidP="00C75975">
      <w:pPr>
        <w:pStyle w:val="NormalWeb"/>
        <w:shd w:val="clear" w:color="auto" w:fill="FFFFFF"/>
        <w:spacing w:line="360" w:lineRule="auto"/>
      </w:pPr>
      <w:r w:rsidRPr="00330B79">
        <w:rPr>
          <w:b/>
          <w:bCs/>
          <w:u w:val="single"/>
        </w:rPr>
        <w:t>Texte complet </w:t>
      </w:r>
      <w:r w:rsidRPr="00330B79">
        <w:rPr>
          <w:b/>
          <w:bCs/>
        </w:rPr>
        <w:t>:</w:t>
      </w:r>
    </w:p>
    <w:p w:rsidR="004019FF" w:rsidRPr="00330B79" w:rsidRDefault="00EC747E">
      <w:pPr>
        <w:pStyle w:val="NormalWeb"/>
        <w:shd w:val="clear" w:color="auto" w:fill="FFFFFF"/>
        <w:spacing w:line="360" w:lineRule="auto"/>
        <w:jc w:val="both"/>
      </w:pPr>
      <w:r w:rsidRPr="00330B79">
        <w:t>T</w:t>
      </w:r>
      <w:r w:rsidRPr="00330B79">
        <w:rPr>
          <w:color w:val="000000"/>
        </w:rPr>
        <w:t>hématique 2 :</w:t>
      </w:r>
      <w:r w:rsidRPr="00330B79">
        <w:t xml:space="preserve"> inégalités sociales. Inégalités liées aux familles</w:t>
      </w:r>
      <w:r w:rsidR="007376A8" w:rsidRPr="00330B79">
        <w:t> :</w:t>
      </w:r>
      <w:r w:rsidRPr="00330B79">
        <w:t xml:space="preserve"> comment rapprocher l’école des familles ?</w:t>
      </w:r>
    </w:p>
    <w:p w:rsidR="004019FF" w:rsidRDefault="004019FF">
      <w:pPr>
        <w:pStyle w:val="Standard"/>
        <w:spacing w:line="360" w:lineRule="auto"/>
        <w:rPr>
          <w:rFonts w:ascii="Arial" w:hAnsi="Arial"/>
        </w:rPr>
      </w:pPr>
    </w:p>
    <w:p w:rsidR="004019FF" w:rsidRPr="00330B79" w:rsidRDefault="005C2A48">
      <w:pPr>
        <w:pStyle w:val="Standard"/>
        <w:spacing w:line="360" w:lineRule="auto"/>
        <w:jc w:val="both"/>
        <w:rPr>
          <w:rFonts w:cs="Times New Roman"/>
          <w:b/>
          <w:bCs/>
        </w:rPr>
      </w:pPr>
      <w:r>
        <w:rPr>
          <w:rFonts w:cs="Times New Roman"/>
          <w:b/>
          <w:bCs/>
        </w:rPr>
        <w:t>Une</w:t>
      </w:r>
      <w:r w:rsidR="00EC747E" w:rsidRPr="00330B79">
        <w:rPr>
          <w:rFonts w:cs="Times New Roman"/>
          <w:b/>
          <w:bCs/>
        </w:rPr>
        <w:t xml:space="preserve"> </w:t>
      </w:r>
      <w:r w:rsidR="00CC1D3D" w:rsidRPr="00330B79">
        <w:rPr>
          <w:rFonts w:cs="Times New Roman"/>
          <w:b/>
          <w:bCs/>
        </w:rPr>
        <w:t>d</w:t>
      </w:r>
      <w:r w:rsidR="00EC747E" w:rsidRPr="00330B79">
        <w:rPr>
          <w:rFonts w:cs="Times New Roman"/>
          <w:b/>
          <w:bCs/>
        </w:rPr>
        <w:t xml:space="preserve">iscussion à </w:t>
      </w:r>
      <w:r w:rsidR="00CC1D3D" w:rsidRPr="00330B79">
        <w:rPr>
          <w:rFonts w:cs="Times New Roman"/>
          <w:b/>
          <w:bCs/>
        </w:rPr>
        <w:t>V</w:t>
      </w:r>
      <w:r w:rsidR="00EC747E" w:rsidRPr="00330B79">
        <w:rPr>
          <w:rFonts w:cs="Times New Roman"/>
          <w:b/>
          <w:bCs/>
        </w:rPr>
        <w:t xml:space="preserve">isée </w:t>
      </w:r>
      <w:r w:rsidR="00CC1D3D" w:rsidRPr="00330B79">
        <w:rPr>
          <w:rFonts w:cs="Times New Roman"/>
          <w:b/>
          <w:bCs/>
        </w:rPr>
        <w:t>P</w:t>
      </w:r>
      <w:r w:rsidR="00EC747E" w:rsidRPr="00330B79">
        <w:rPr>
          <w:rFonts w:cs="Times New Roman"/>
          <w:b/>
          <w:bCs/>
        </w:rPr>
        <w:t xml:space="preserve">hilosophique (DVP) bilingue au </w:t>
      </w:r>
      <w:r w:rsidR="00CC1D3D" w:rsidRPr="00330B79">
        <w:rPr>
          <w:rFonts w:cs="Times New Roman"/>
          <w:b/>
          <w:bCs/>
        </w:rPr>
        <w:t>cours préparatoire</w:t>
      </w:r>
      <w:r w:rsidR="00EC747E" w:rsidRPr="00330B79">
        <w:rPr>
          <w:rFonts w:cs="Times New Roman"/>
          <w:b/>
          <w:bCs/>
        </w:rPr>
        <w:t xml:space="preserve"> à partir d'</w:t>
      </w:r>
      <w:r>
        <w:rPr>
          <w:rFonts w:cs="Times New Roman"/>
          <w:b/>
          <w:bCs/>
        </w:rPr>
        <w:t xml:space="preserve">un </w:t>
      </w:r>
      <w:r w:rsidR="00EC747E" w:rsidRPr="00330B79">
        <w:rPr>
          <w:rFonts w:cs="Times New Roman"/>
          <w:b/>
          <w:bCs/>
        </w:rPr>
        <w:t xml:space="preserve">album de littérature endogène lu par </w:t>
      </w:r>
      <w:r>
        <w:rPr>
          <w:rFonts w:cs="Times New Roman"/>
          <w:b/>
          <w:bCs/>
        </w:rPr>
        <w:t>un</w:t>
      </w:r>
      <w:r w:rsidR="00EC747E" w:rsidRPr="00330B79">
        <w:rPr>
          <w:rFonts w:cs="Times New Roman"/>
          <w:b/>
          <w:bCs/>
        </w:rPr>
        <w:t xml:space="preserve"> parent d'élève : une investigation qui ouvre des perspectives en matière d'équité scolaire.</w:t>
      </w:r>
    </w:p>
    <w:p w:rsidR="004019FF" w:rsidRDefault="004019FF">
      <w:pPr>
        <w:pStyle w:val="Standard"/>
        <w:spacing w:line="360" w:lineRule="auto"/>
        <w:rPr>
          <w:rFonts w:ascii="Arial" w:hAnsi="Arial"/>
        </w:rPr>
      </w:pPr>
    </w:p>
    <w:p w:rsidR="00CC1D3D" w:rsidRPr="003531E1" w:rsidRDefault="00EC747E" w:rsidP="00CC1D3D">
      <w:pPr>
        <w:pStyle w:val="Standard"/>
        <w:spacing w:line="360" w:lineRule="auto"/>
        <w:ind w:firstLine="709"/>
        <w:jc w:val="both"/>
        <w:rPr>
          <w:rFonts w:cs="Times New Roman"/>
          <w:color w:val="000000" w:themeColor="text1"/>
        </w:rPr>
      </w:pPr>
      <w:r w:rsidRPr="003531E1">
        <w:rPr>
          <w:rFonts w:cs="Times New Roman"/>
          <w:color w:val="000000"/>
        </w:rPr>
        <w:t xml:space="preserve">En quoi la pratique de </w:t>
      </w:r>
      <w:r w:rsidR="00CC1D3D" w:rsidRPr="003531E1">
        <w:rPr>
          <w:rFonts w:cs="Times New Roman"/>
          <w:color w:val="000000"/>
        </w:rPr>
        <w:t>D</w:t>
      </w:r>
      <w:r w:rsidRPr="003531E1">
        <w:rPr>
          <w:rFonts w:cs="Times New Roman"/>
          <w:color w:val="000000"/>
        </w:rPr>
        <w:t xml:space="preserve">iscussions à </w:t>
      </w:r>
      <w:r w:rsidR="00CC1D3D" w:rsidRPr="003531E1">
        <w:rPr>
          <w:rFonts w:cs="Times New Roman"/>
          <w:color w:val="000000"/>
        </w:rPr>
        <w:t>V</w:t>
      </w:r>
      <w:r w:rsidRPr="003531E1">
        <w:rPr>
          <w:rFonts w:cs="Times New Roman"/>
          <w:color w:val="000000"/>
        </w:rPr>
        <w:t xml:space="preserve">isée </w:t>
      </w:r>
      <w:r w:rsidR="00CC1D3D" w:rsidRPr="003531E1">
        <w:rPr>
          <w:rFonts w:cs="Times New Roman"/>
          <w:color w:val="000000"/>
        </w:rPr>
        <w:t>P</w:t>
      </w:r>
      <w:r w:rsidRPr="003531E1">
        <w:rPr>
          <w:rFonts w:cs="Times New Roman"/>
          <w:color w:val="000000"/>
        </w:rPr>
        <w:t xml:space="preserve">hilosophique (DVP) </w:t>
      </w:r>
      <w:r w:rsidR="00CC1D3D" w:rsidRPr="003531E1">
        <w:rPr>
          <w:rFonts w:cs="Times New Roman"/>
          <w:color w:val="000000" w:themeColor="text1"/>
        </w:rPr>
        <w:t>à partir d’</w:t>
      </w:r>
      <w:r w:rsidR="005C2A48">
        <w:rPr>
          <w:rFonts w:cs="Times New Roman"/>
          <w:color w:val="000000" w:themeColor="text1"/>
        </w:rPr>
        <w:t xml:space="preserve">un </w:t>
      </w:r>
      <w:r w:rsidR="00CC1D3D" w:rsidRPr="003531E1">
        <w:rPr>
          <w:rFonts w:cs="Times New Roman"/>
          <w:color w:val="000000" w:themeColor="text1"/>
        </w:rPr>
        <w:t xml:space="preserve">album de littérature de jeunesse endogène lu par </w:t>
      </w:r>
      <w:r w:rsidR="005C2A48">
        <w:rPr>
          <w:rFonts w:cs="Times New Roman"/>
          <w:color w:val="000000" w:themeColor="text1"/>
        </w:rPr>
        <w:t>un</w:t>
      </w:r>
      <w:r w:rsidR="00CC1D3D" w:rsidRPr="003531E1">
        <w:rPr>
          <w:rFonts w:cs="Times New Roman"/>
          <w:color w:val="000000" w:themeColor="text1"/>
        </w:rPr>
        <w:t xml:space="preserve"> parent d’élève permettrait-elle d’éveiller le raisonnement philosophique d’écoliers polynésiens inscrits au cours préparatoire</w:t>
      </w:r>
      <w:r w:rsidR="009F7D06">
        <w:rPr>
          <w:rFonts w:cs="Times New Roman"/>
          <w:color w:val="000000" w:themeColor="text1"/>
        </w:rPr>
        <w:t> ?</w:t>
      </w:r>
    </w:p>
    <w:p w:rsidR="00CC1D3D" w:rsidRPr="003531E1" w:rsidRDefault="00CC1D3D" w:rsidP="00CC1D3D">
      <w:pPr>
        <w:pStyle w:val="Standard"/>
        <w:spacing w:line="360" w:lineRule="auto"/>
        <w:jc w:val="both"/>
        <w:rPr>
          <w:rFonts w:cs="Times New Roman"/>
          <w:color w:val="000000" w:themeColor="text1"/>
        </w:rPr>
      </w:pPr>
    </w:p>
    <w:p w:rsidR="00A46E38" w:rsidRDefault="00CC1D3D" w:rsidP="00CC1D3D">
      <w:pPr>
        <w:spacing w:line="360" w:lineRule="auto"/>
        <w:jc w:val="both"/>
      </w:pPr>
      <w:r w:rsidRPr="003531E1">
        <w:t xml:space="preserve">Celle communication sera l’occasion d’ouvrir le dialogue sur </w:t>
      </w:r>
      <w:r w:rsidR="00776198">
        <w:t xml:space="preserve">un dispositif </w:t>
      </w:r>
      <w:r w:rsidRPr="003531E1">
        <w:t xml:space="preserve">qui </w:t>
      </w:r>
      <w:r w:rsidR="00776198">
        <w:t xml:space="preserve">a permis </w:t>
      </w:r>
      <w:r w:rsidRPr="003531E1">
        <w:t xml:space="preserve">de </w:t>
      </w:r>
      <w:r w:rsidR="00A46E38">
        <w:t xml:space="preserve">développer l’intelligence des élèves et de </w:t>
      </w:r>
      <w:r w:rsidR="00776198">
        <w:t>rapprocher l’école des familles</w:t>
      </w:r>
      <w:r w:rsidRPr="003531E1">
        <w:t xml:space="preserve">. </w:t>
      </w:r>
      <w:r w:rsidR="00815174" w:rsidRPr="003531E1">
        <w:t>Le récit d</w:t>
      </w:r>
      <w:r w:rsidR="00B028DC">
        <w:t>’une</w:t>
      </w:r>
      <w:r w:rsidR="00A46E38">
        <w:t xml:space="preserve"> </w:t>
      </w:r>
      <w:r w:rsidRPr="003531E1">
        <w:t>expérimentation met</w:t>
      </w:r>
      <w:r w:rsidR="009431E8" w:rsidRPr="003531E1">
        <w:t>tra</w:t>
      </w:r>
      <w:r w:rsidRPr="003531E1">
        <w:t xml:space="preserve"> en lumière une </w:t>
      </w:r>
      <w:r w:rsidR="003531E1" w:rsidRPr="003531E1">
        <w:t xml:space="preserve">initiation </w:t>
      </w:r>
      <w:r w:rsidR="00776198">
        <w:t xml:space="preserve">à la philosophie </w:t>
      </w:r>
      <w:r w:rsidR="00A46E38">
        <w:t xml:space="preserve">au cours préparatoire </w:t>
      </w:r>
      <w:r w:rsidR="00776198">
        <w:t>qui a utilisé une médiation socioculturelle polynésienne</w:t>
      </w:r>
      <w:r w:rsidR="009F7D06">
        <w:t xml:space="preserve"> et une didactique contextuelle </w:t>
      </w:r>
      <w:r w:rsidR="009F7D06" w:rsidRPr="001736B5">
        <w:rPr>
          <w:color w:val="000000" w:themeColor="text1"/>
        </w:rPr>
        <w:t>(</w:t>
      </w:r>
      <w:r w:rsidR="009F7D06" w:rsidRPr="001736B5">
        <w:rPr>
          <w:color w:val="000000" w:themeColor="text1"/>
          <w:shd w:val="clear" w:color="auto" w:fill="FFFFFF"/>
        </w:rPr>
        <w:t xml:space="preserve">Genevois et Wallian, 2020 ; </w:t>
      </w:r>
      <w:r w:rsidR="009F7D06" w:rsidRPr="001736B5">
        <w:rPr>
          <w:color w:val="000000" w:themeColor="text1"/>
        </w:rPr>
        <w:t xml:space="preserve">Delcroix </w:t>
      </w:r>
      <w:r w:rsidR="009F7D06" w:rsidRPr="001736B5">
        <w:rPr>
          <w:i/>
          <w:iCs/>
          <w:color w:val="000000" w:themeColor="text1"/>
        </w:rPr>
        <w:t>et al.</w:t>
      </w:r>
      <w:r w:rsidR="009F7D06" w:rsidRPr="001736B5">
        <w:rPr>
          <w:color w:val="000000" w:themeColor="text1"/>
        </w:rPr>
        <w:t>, 2013)</w:t>
      </w:r>
      <w:r w:rsidR="009F7D06">
        <w:t>.</w:t>
      </w:r>
      <w:r w:rsidR="009F7D06" w:rsidRPr="009F7D06">
        <w:rPr>
          <w:color w:val="000000"/>
        </w:rPr>
        <w:t xml:space="preserve"> </w:t>
      </w:r>
    </w:p>
    <w:p w:rsidR="009F7D06" w:rsidRPr="003531E1" w:rsidRDefault="009F7D06" w:rsidP="00CC1D3D">
      <w:pPr>
        <w:spacing w:line="360" w:lineRule="auto"/>
        <w:jc w:val="both"/>
      </w:pPr>
    </w:p>
    <w:p w:rsidR="005D76A0" w:rsidRDefault="004C3B97" w:rsidP="00444535">
      <w:pPr>
        <w:pStyle w:val="Standard"/>
        <w:spacing w:line="360" w:lineRule="auto"/>
        <w:jc w:val="both"/>
        <w:rPr>
          <w:rFonts w:cs="Times New Roman"/>
        </w:rPr>
      </w:pPr>
      <w:r w:rsidRPr="003531E1">
        <w:rPr>
          <w:rFonts w:cs="Times New Roman"/>
        </w:rPr>
        <w:t>Le</w:t>
      </w:r>
      <w:r w:rsidR="00A46E38">
        <w:rPr>
          <w:rFonts w:cs="Times New Roman"/>
        </w:rPr>
        <w:t>s</w:t>
      </w:r>
      <w:r w:rsidRPr="003531E1">
        <w:rPr>
          <w:rFonts w:cs="Times New Roman"/>
        </w:rPr>
        <w:t xml:space="preserve"> </w:t>
      </w:r>
      <w:r w:rsidR="000D715B">
        <w:t>fondement</w:t>
      </w:r>
      <w:r w:rsidR="00A46E38">
        <w:t>s</w:t>
      </w:r>
      <w:r w:rsidRPr="003531E1">
        <w:rPr>
          <w:rFonts w:cs="Times New Roman"/>
        </w:rPr>
        <w:t xml:space="preserve"> théorique</w:t>
      </w:r>
      <w:r w:rsidR="00A46E38">
        <w:rPr>
          <w:rFonts w:cs="Times New Roman"/>
        </w:rPr>
        <w:t>s</w:t>
      </w:r>
      <w:r w:rsidRPr="003531E1">
        <w:rPr>
          <w:rFonts w:cs="Times New Roman"/>
        </w:rPr>
        <w:t xml:space="preserve"> de l’investigation étai</w:t>
      </w:r>
      <w:r w:rsidR="00A46E38">
        <w:rPr>
          <w:rFonts w:cs="Times New Roman"/>
        </w:rPr>
        <w:t>ent</w:t>
      </w:r>
      <w:r w:rsidRPr="003531E1">
        <w:rPr>
          <w:rFonts w:cs="Times New Roman"/>
        </w:rPr>
        <w:t xml:space="preserve"> le socio-interactionnisme vygotskien (Vygotski, 1978, 1997) </w:t>
      </w:r>
      <w:r w:rsidR="000D715B">
        <w:t xml:space="preserve">à travers sa théorie socioculturelle </w:t>
      </w:r>
      <w:r w:rsidRPr="003531E1">
        <w:rPr>
          <w:rFonts w:cs="Times New Roman"/>
        </w:rPr>
        <w:t xml:space="preserve">et le pragmatisme de </w:t>
      </w:r>
      <w:r w:rsidR="00C6351D">
        <w:rPr>
          <w:rFonts w:cs="Times New Roman"/>
        </w:rPr>
        <w:t xml:space="preserve">John </w:t>
      </w:r>
      <w:r w:rsidRPr="003531E1">
        <w:rPr>
          <w:rFonts w:cs="Times New Roman"/>
        </w:rPr>
        <w:t>Dewey</w:t>
      </w:r>
      <w:r w:rsidR="000D715B">
        <w:t xml:space="preserve"> </w:t>
      </w:r>
      <w:r w:rsidRPr="003531E1">
        <w:rPr>
          <w:rFonts w:cs="Times New Roman"/>
        </w:rPr>
        <w:t>(1967, 1975)</w:t>
      </w:r>
      <w:r w:rsidR="000D715B" w:rsidRPr="000D715B">
        <w:t xml:space="preserve"> </w:t>
      </w:r>
      <w:r w:rsidR="000D715B">
        <w:t>avec sa théorie de l’enquête</w:t>
      </w:r>
      <w:r w:rsidR="00AF53F2" w:rsidRPr="003531E1">
        <w:rPr>
          <w:rFonts w:cs="Times New Roman"/>
        </w:rPr>
        <w:t>.</w:t>
      </w:r>
      <w:r w:rsidR="00A46E38">
        <w:rPr>
          <w:rFonts w:cs="Times New Roman"/>
        </w:rPr>
        <w:t xml:space="preserve"> </w:t>
      </w:r>
      <w:r w:rsidR="006251AD">
        <w:rPr>
          <w:rFonts w:cs="Times New Roman"/>
        </w:rPr>
        <w:t>Notre</w:t>
      </w:r>
      <w:r w:rsidR="005D76A0">
        <w:rPr>
          <w:rFonts w:cs="Times New Roman"/>
        </w:rPr>
        <w:t xml:space="preserve"> didactique du philosopher reposait sur une approche expérientielle, une pratique discursive réflexive sur </w:t>
      </w:r>
      <w:r w:rsidR="00B028DC">
        <w:rPr>
          <w:rFonts w:cs="Times New Roman"/>
        </w:rPr>
        <w:t>une</w:t>
      </w:r>
      <w:r w:rsidR="005D76A0">
        <w:rPr>
          <w:rFonts w:cs="Times New Roman"/>
        </w:rPr>
        <w:t xml:space="preserve"> question universelle </w:t>
      </w:r>
      <w:r w:rsidR="00374D7E">
        <w:rPr>
          <w:rFonts w:cs="Times New Roman"/>
        </w:rPr>
        <w:t xml:space="preserve">mise en exergue </w:t>
      </w:r>
      <w:r w:rsidR="005D76A0">
        <w:rPr>
          <w:rFonts w:cs="Times New Roman"/>
        </w:rPr>
        <w:t xml:space="preserve">par </w:t>
      </w:r>
      <w:r w:rsidR="00B028DC">
        <w:rPr>
          <w:rFonts w:cs="Times New Roman"/>
        </w:rPr>
        <w:t>un</w:t>
      </w:r>
      <w:r w:rsidR="00374D7E">
        <w:rPr>
          <w:rFonts w:cs="Times New Roman"/>
        </w:rPr>
        <w:t xml:space="preserve"> album</w:t>
      </w:r>
      <w:r w:rsidR="005D76A0">
        <w:rPr>
          <w:rFonts w:cs="Times New Roman"/>
        </w:rPr>
        <w:t xml:space="preserve"> de littérature de jeunesse polynésienne lu par </w:t>
      </w:r>
      <w:r w:rsidR="00B028DC">
        <w:rPr>
          <w:rFonts w:cs="Times New Roman"/>
        </w:rPr>
        <w:t>un</w:t>
      </w:r>
      <w:r w:rsidR="005D76A0">
        <w:rPr>
          <w:rFonts w:cs="Times New Roman"/>
        </w:rPr>
        <w:t xml:space="preserve"> parent en langue</w:t>
      </w:r>
      <w:r w:rsidR="00B028DC">
        <w:rPr>
          <w:rFonts w:cs="Times New Roman"/>
        </w:rPr>
        <w:t xml:space="preserve"> tahitienne</w:t>
      </w:r>
      <w:r w:rsidR="005D76A0">
        <w:rPr>
          <w:rFonts w:cs="Times New Roman"/>
        </w:rPr>
        <w:t>.</w:t>
      </w:r>
    </w:p>
    <w:p w:rsidR="009F7D06" w:rsidRDefault="009F7D06" w:rsidP="00444535">
      <w:pPr>
        <w:pStyle w:val="Standard"/>
        <w:spacing w:line="360" w:lineRule="auto"/>
        <w:jc w:val="both"/>
        <w:rPr>
          <w:rFonts w:cs="Times New Roman"/>
        </w:rPr>
      </w:pPr>
    </w:p>
    <w:p w:rsidR="00025B5E" w:rsidRPr="00DC4A90" w:rsidRDefault="00DC4A90" w:rsidP="00DC4A90">
      <w:pPr>
        <w:spacing w:line="360" w:lineRule="auto"/>
        <w:jc w:val="both"/>
        <w:rPr>
          <w:rFonts w:ascii="Arial" w:hAnsi="Arial" w:cs="Arial"/>
        </w:rPr>
      </w:pPr>
      <w:r w:rsidRPr="00DC4A90">
        <w:rPr>
          <w:rStyle w:val="StrongEmphasis"/>
          <w:b w:val="0"/>
          <w:bCs w:val="0"/>
          <w:color w:val="000000" w:themeColor="text1"/>
        </w:rPr>
        <w:t xml:space="preserve">Le système éducatif polynésien se caractériserait par des pourcentages de réussite aux évaluations inférieurs à la métropole et des taux de décrochage scolaire et d’illettrisme importants </w:t>
      </w:r>
      <w:r w:rsidRPr="00D63236">
        <w:rPr>
          <w:color w:val="000000" w:themeColor="text1"/>
        </w:rPr>
        <w:t>(Guy et Ailincai, 2019).</w:t>
      </w:r>
      <w:r>
        <w:rPr>
          <w:color w:val="000000" w:themeColor="text1"/>
        </w:rPr>
        <w:t xml:space="preserve"> </w:t>
      </w:r>
      <w:r w:rsidR="006C4DFD" w:rsidRPr="006C4DFD">
        <w:rPr>
          <w:color w:val="000000" w:themeColor="text1"/>
        </w:rPr>
        <w:t>De l’avis d’Olivier Blond-Rzewuski</w:t>
      </w:r>
      <w:r w:rsidR="006C4DFD" w:rsidRPr="006C4DFD">
        <w:rPr>
          <w:color w:val="000000" w:themeColor="text1"/>
          <w:shd w:val="clear" w:color="auto" w:fill="FFFFFF"/>
        </w:rPr>
        <w:t xml:space="preserve"> (2019), </w:t>
      </w:r>
      <w:r w:rsidR="006C4DFD" w:rsidRPr="006C4DFD">
        <w:rPr>
          <w:color w:val="000000" w:themeColor="text1"/>
        </w:rPr>
        <w:t>la DVP serait un moyen privilégié pour re</w:t>
      </w:r>
      <w:r w:rsidR="006C4DFD" w:rsidRPr="006C4DFD">
        <w:rPr>
          <w:color w:val="000000" w:themeColor="text1"/>
        </w:rPr>
        <w:lastRenderedPageBreak/>
        <w:t xml:space="preserve">donner du sens aux </w:t>
      </w:r>
      <w:r w:rsidR="006C4DFD" w:rsidRPr="00DC4A90">
        <w:rPr>
          <w:color w:val="000000" w:themeColor="text1"/>
        </w:rPr>
        <w:t>apprentissages</w:t>
      </w:r>
      <w:r w:rsidR="00B028DC">
        <w:rPr>
          <w:color w:val="000000" w:themeColor="text1"/>
        </w:rPr>
        <w:t xml:space="preserve"> </w:t>
      </w:r>
      <w:r w:rsidR="00D02A25">
        <w:rPr>
          <w:color w:val="000000" w:themeColor="text1"/>
        </w:rPr>
        <w:t xml:space="preserve">aux enfants issus de </w:t>
      </w:r>
      <w:r w:rsidR="00B028DC">
        <w:rPr>
          <w:color w:val="000000" w:themeColor="text1"/>
        </w:rPr>
        <w:t>milieu</w:t>
      </w:r>
      <w:r w:rsidR="00D02A25">
        <w:rPr>
          <w:color w:val="000000" w:themeColor="text1"/>
        </w:rPr>
        <w:t>x</w:t>
      </w:r>
      <w:r w:rsidR="00B028DC">
        <w:rPr>
          <w:color w:val="000000" w:themeColor="text1"/>
        </w:rPr>
        <w:t xml:space="preserve"> d</w:t>
      </w:r>
      <w:r w:rsidR="00A753C6">
        <w:rPr>
          <w:color w:val="000000" w:themeColor="text1"/>
        </w:rPr>
        <w:t>éfavorisé</w:t>
      </w:r>
      <w:r w:rsidR="00D02A25">
        <w:rPr>
          <w:color w:val="000000" w:themeColor="text1"/>
        </w:rPr>
        <w:t>s</w:t>
      </w:r>
      <w:r w:rsidRPr="00DC4A90">
        <w:t>.</w:t>
      </w:r>
      <w:r w:rsidRPr="00031932">
        <w:rPr>
          <w:rFonts w:ascii="Arial" w:hAnsi="Arial" w:cs="Arial"/>
        </w:rPr>
        <w:t xml:space="preserve"> </w:t>
      </w:r>
      <w:r>
        <w:rPr>
          <w:color w:val="000000" w:themeColor="text1"/>
        </w:rPr>
        <w:t xml:space="preserve">L’expérimentation participait à la démocratisation de l’enseignement de la philosophie qui est encore trop souvent perçue </w:t>
      </w:r>
      <w:r w:rsidRPr="005E6434">
        <w:rPr>
          <w:color w:val="000000" w:themeColor="text1"/>
        </w:rPr>
        <w:t>comme une pratique élitiste</w:t>
      </w:r>
      <w:r>
        <w:rPr>
          <w:color w:val="000000" w:themeColor="text1"/>
        </w:rPr>
        <w:t xml:space="preserve">. </w:t>
      </w:r>
      <w:r w:rsidR="00025B5E">
        <w:rPr>
          <w:color w:val="000000" w:themeColor="text1"/>
        </w:rPr>
        <w:t>I</w:t>
      </w:r>
      <w:r w:rsidR="00025B5E" w:rsidRPr="00CA05D7">
        <w:rPr>
          <w:color w:val="000000" w:themeColor="text1"/>
        </w:rPr>
        <w:t>l s’agissait</w:t>
      </w:r>
      <w:r w:rsidR="00025B5E">
        <w:rPr>
          <w:color w:val="000000" w:themeColor="text1"/>
        </w:rPr>
        <w:t xml:space="preserve"> </w:t>
      </w:r>
      <w:r w:rsidR="00025B5E" w:rsidRPr="00CA05D7">
        <w:rPr>
          <w:color w:val="000000" w:themeColor="text1"/>
        </w:rPr>
        <w:t>de parler</w:t>
      </w:r>
      <w:r w:rsidR="00025B5E">
        <w:rPr>
          <w:color w:val="000000" w:themeColor="text1"/>
        </w:rPr>
        <w:t xml:space="preserve"> </w:t>
      </w:r>
      <w:r w:rsidR="00025B5E" w:rsidRPr="00CA05D7">
        <w:rPr>
          <w:color w:val="000000" w:themeColor="text1"/>
        </w:rPr>
        <w:t xml:space="preserve">de philosophie de </w:t>
      </w:r>
      <w:r w:rsidR="00025B5E">
        <w:rPr>
          <w:color w:val="000000" w:themeColor="text1"/>
        </w:rPr>
        <w:t>manière</w:t>
      </w:r>
      <w:r w:rsidR="00025B5E" w:rsidRPr="00CA05D7">
        <w:rPr>
          <w:color w:val="000000" w:themeColor="text1"/>
        </w:rPr>
        <w:t xml:space="preserve"> authentique</w:t>
      </w:r>
      <w:r w:rsidR="002836DB">
        <w:rPr>
          <w:color w:val="000000" w:themeColor="text1"/>
        </w:rPr>
        <w:t xml:space="preserve"> </w:t>
      </w:r>
      <w:r w:rsidR="00025B5E">
        <w:rPr>
          <w:color w:val="000000" w:themeColor="text1"/>
        </w:rPr>
        <w:t>en respectant s</w:t>
      </w:r>
      <w:r w:rsidR="00374D7E">
        <w:rPr>
          <w:color w:val="000000" w:themeColor="text1"/>
        </w:rPr>
        <w:t xml:space="preserve">a rigueur intellectuelle </w:t>
      </w:r>
      <w:r w:rsidR="00025B5E">
        <w:rPr>
          <w:color w:val="000000" w:themeColor="text1"/>
        </w:rPr>
        <w:t xml:space="preserve">qui </w:t>
      </w:r>
      <w:r w:rsidR="00384467">
        <w:t>repose</w:t>
      </w:r>
      <w:r w:rsidR="00C6351D">
        <w:t>rait</w:t>
      </w:r>
      <w:r w:rsidR="00384467">
        <w:t xml:space="preserve"> selon </w:t>
      </w:r>
      <w:r w:rsidR="003F4F3E">
        <w:t xml:space="preserve">Michel </w:t>
      </w:r>
      <w:r w:rsidR="00384467">
        <w:t xml:space="preserve">Tozzi (2001) sur la satisfaction </w:t>
      </w:r>
      <w:r w:rsidR="00025B5E">
        <w:t>de trois habiletés</w:t>
      </w:r>
      <w:r w:rsidR="0065190A">
        <w:t xml:space="preserve"> cognitives</w:t>
      </w:r>
      <w:r w:rsidR="007007AF">
        <w:t xml:space="preserve"> : </w:t>
      </w:r>
      <w:r w:rsidR="00384467">
        <w:t>problématiser, conceptualiser et argumenter.</w:t>
      </w:r>
    </w:p>
    <w:p w:rsidR="00025B5E" w:rsidRDefault="00025B5E" w:rsidP="00DC5467">
      <w:pPr>
        <w:pStyle w:val="Standard"/>
        <w:spacing w:line="360" w:lineRule="auto"/>
        <w:jc w:val="both"/>
        <w:rPr>
          <w:rFonts w:cs="Times New Roman"/>
        </w:rPr>
      </w:pPr>
    </w:p>
    <w:p w:rsidR="007007AF" w:rsidRPr="006251AD" w:rsidRDefault="00374D7E" w:rsidP="00DC5467">
      <w:pPr>
        <w:pStyle w:val="Standard"/>
        <w:spacing w:line="360" w:lineRule="auto"/>
        <w:jc w:val="both"/>
        <w:rPr>
          <w:rFonts w:cs="Times New Roman"/>
        </w:rPr>
      </w:pPr>
      <w:r>
        <w:rPr>
          <w:rFonts w:cs="Times New Roman"/>
        </w:rPr>
        <w:t xml:space="preserve">La </w:t>
      </w:r>
      <w:r w:rsidR="00025B5E">
        <w:rPr>
          <w:rFonts w:cs="Times New Roman"/>
        </w:rPr>
        <w:t xml:space="preserve">recherche </w:t>
      </w:r>
      <w:r w:rsidR="003F4F3E">
        <w:rPr>
          <w:rFonts w:cs="Times New Roman"/>
        </w:rPr>
        <w:t xml:space="preserve">s’insère dans la continuité </w:t>
      </w:r>
      <w:r w:rsidR="00DC5467">
        <w:rPr>
          <w:rFonts w:cs="Times New Roman"/>
        </w:rPr>
        <w:t xml:space="preserve">du </w:t>
      </w:r>
      <w:r w:rsidR="00DC5467" w:rsidRPr="00D17FBD">
        <w:rPr>
          <w:color w:val="000000" w:themeColor="text1"/>
        </w:rPr>
        <w:t xml:space="preserve">dispositif </w:t>
      </w:r>
      <w:r w:rsidR="00DC5467">
        <w:rPr>
          <w:color w:val="000000" w:themeColor="text1"/>
        </w:rPr>
        <w:t xml:space="preserve">d’Edwige </w:t>
      </w:r>
      <w:r w:rsidR="00DC5467" w:rsidRPr="00D17FBD">
        <w:rPr>
          <w:color w:val="000000" w:themeColor="text1"/>
        </w:rPr>
        <w:t>Chirouter (2007, 2011) qui repose sur la lecture en réseau d’albums traitant d’une thématique philosophique</w:t>
      </w:r>
      <w:r w:rsidR="00025B5E">
        <w:rPr>
          <w:rFonts w:cs="Times New Roman"/>
          <w:color w:val="000000"/>
        </w:rPr>
        <w:t xml:space="preserve">. Le contexte de l’investigation étant postcolonial, les travaux d’Etienne Kola (2016) ont éclairé </w:t>
      </w:r>
      <w:r w:rsidR="002836DB">
        <w:rPr>
          <w:rFonts w:cs="Times New Roman"/>
          <w:color w:val="000000"/>
        </w:rPr>
        <w:t>la</w:t>
      </w:r>
      <w:r w:rsidR="00025B5E">
        <w:rPr>
          <w:rFonts w:cs="Times New Roman"/>
          <w:color w:val="000000"/>
        </w:rPr>
        <w:t xml:space="preserve"> réflexion. Selon cet auteur,</w:t>
      </w:r>
      <w:r w:rsidR="00DC5467">
        <w:rPr>
          <w:rFonts w:cs="Times New Roman"/>
          <w:color w:val="000000"/>
        </w:rPr>
        <w:t xml:space="preserve"> </w:t>
      </w:r>
      <w:r w:rsidR="00DC5467" w:rsidRPr="003531E1">
        <w:rPr>
          <w:rFonts w:cs="Times New Roman"/>
          <w:color w:val="000000"/>
        </w:rPr>
        <w:t>« faire de la philosophie avec les enfants […] à partir du fond culturel endogène » (</w:t>
      </w:r>
      <w:r w:rsidR="00DC5467" w:rsidRPr="003531E1">
        <w:rPr>
          <w:rFonts w:cs="Times New Roman"/>
          <w:i/>
          <w:iCs/>
          <w:color w:val="000000"/>
        </w:rPr>
        <w:t>Ibid.</w:t>
      </w:r>
      <w:r w:rsidR="00DC5467" w:rsidRPr="003531E1">
        <w:rPr>
          <w:rFonts w:cs="Times New Roman"/>
          <w:color w:val="000000"/>
        </w:rPr>
        <w:t>, titre) est judicieux.</w:t>
      </w:r>
      <w:r w:rsidR="00DC5467" w:rsidRPr="003531E1">
        <w:rPr>
          <w:rFonts w:cs="Times New Roman"/>
          <w:i/>
          <w:iCs/>
          <w:color w:val="000000"/>
        </w:rPr>
        <w:t xml:space="preserve"> </w:t>
      </w:r>
      <w:r w:rsidR="007007AF">
        <w:t>D</w:t>
      </w:r>
      <w:r w:rsidR="007007AF" w:rsidRPr="00EF50CA">
        <w:t>ans le contexte plurilingue des outres mers, Isabelle Nocus, Jacques Vernaudon et Mirose Paia (2014), préconisent d'utiliser des textes d'identités pour stimuler l'engagement des élèves dans la lecture.</w:t>
      </w:r>
      <w:r>
        <w:t xml:space="preserve"> </w:t>
      </w:r>
      <w:r w:rsidR="006251AD">
        <w:t>L</w:t>
      </w:r>
      <w:r w:rsidR="007007AF" w:rsidRPr="00EF50CA">
        <w:t>'affirmation de l'identité favoriserait la réussite scolaire des groupes autochtones.</w:t>
      </w:r>
    </w:p>
    <w:p w:rsidR="00DC5467" w:rsidRPr="00D17FBD" w:rsidRDefault="00DC5467" w:rsidP="00DC5467">
      <w:pPr>
        <w:pStyle w:val="Standard"/>
        <w:spacing w:line="360" w:lineRule="auto"/>
        <w:jc w:val="both"/>
        <w:rPr>
          <w:color w:val="000000" w:themeColor="text1"/>
        </w:rPr>
      </w:pPr>
    </w:p>
    <w:p w:rsidR="00DC5467" w:rsidRDefault="007007AF" w:rsidP="00DC5467">
      <w:pPr>
        <w:pStyle w:val="Standard"/>
        <w:spacing w:line="360" w:lineRule="auto"/>
        <w:jc w:val="both"/>
        <w:rPr>
          <w:rFonts w:cs="Times New Roman"/>
        </w:rPr>
      </w:pPr>
      <w:r>
        <w:rPr>
          <w:rFonts w:cs="Times New Roman"/>
        </w:rPr>
        <w:t xml:space="preserve">Le </w:t>
      </w:r>
      <w:r w:rsidR="003F4F3E" w:rsidRPr="00A55792">
        <w:t xml:space="preserve">territoire </w:t>
      </w:r>
      <w:r>
        <w:t xml:space="preserve">polynésien </w:t>
      </w:r>
      <w:r w:rsidR="003F4F3E">
        <w:t>a</w:t>
      </w:r>
      <w:r w:rsidR="00B028DC">
        <w:t>urait</w:t>
      </w:r>
      <w:r w:rsidR="003F4F3E">
        <w:t xml:space="preserve"> </w:t>
      </w:r>
      <w:r w:rsidR="003F4F3E" w:rsidRPr="00A55792">
        <w:t>subi une</w:t>
      </w:r>
      <w:r w:rsidR="003F4F3E">
        <w:t xml:space="preserve"> </w:t>
      </w:r>
      <w:r w:rsidR="003F4F3E" w:rsidRPr="00A55792">
        <w:t xml:space="preserve">politique d'assimilation culturelle </w:t>
      </w:r>
      <w:r w:rsidR="003F4F3E">
        <w:t>qui a</w:t>
      </w:r>
      <w:r w:rsidR="00B028DC">
        <w:t>urait</w:t>
      </w:r>
      <w:r w:rsidR="003F4F3E">
        <w:t xml:space="preserve"> engendré </w:t>
      </w:r>
      <w:r w:rsidR="003F4F3E" w:rsidRPr="00A55792">
        <w:t xml:space="preserve">une diminution de la transmission intergénérationnelle des langues </w:t>
      </w:r>
      <w:r w:rsidR="002836DB">
        <w:t xml:space="preserve">autochtones </w:t>
      </w:r>
      <w:r w:rsidR="003F4F3E">
        <w:t>(</w:t>
      </w:r>
      <w:r w:rsidR="003F4F3E" w:rsidRPr="00850086">
        <w:t>Salaün</w:t>
      </w:r>
      <w:r w:rsidR="003F4F3E">
        <w:t xml:space="preserve"> </w:t>
      </w:r>
      <w:r w:rsidR="003F4F3E" w:rsidRPr="00876618">
        <w:rPr>
          <w:i/>
          <w:iCs/>
        </w:rPr>
        <w:t>et al.</w:t>
      </w:r>
      <w:r w:rsidR="003F4F3E">
        <w:t xml:space="preserve">, </w:t>
      </w:r>
      <w:r w:rsidR="003F4F3E" w:rsidRPr="00850086">
        <w:t>2016)</w:t>
      </w:r>
      <w:r w:rsidR="0065190A">
        <w:rPr>
          <w:rFonts w:cs="Times New Roman"/>
        </w:rPr>
        <w:t>,</w:t>
      </w:r>
      <w:r>
        <w:rPr>
          <w:rFonts w:cs="Times New Roman"/>
        </w:rPr>
        <w:t xml:space="preserve"> </w:t>
      </w:r>
      <w:r w:rsidR="00B028DC">
        <w:rPr>
          <w:rFonts w:cs="Times New Roman"/>
        </w:rPr>
        <w:t xml:space="preserve">selon Rodica Ailincai et Sandra </w:t>
      </w:r>
      <w:r w:rsidR="00B028DC">
        <w:t xml:space="preserve">Sramski (2020) </w:t>
      </w:r>
      <w:r w:rsidR="003F4F3E">
        <w:t>l’environnement familial des élèves peut comporter l’usage d’une ou plusieurs langues polynésiennes</w:t>
      </w:r>
      <w:r w:rsidR="00B028DC">
        <w:t xml:space="preserve">. </w:t>
      </w:r>
      <w:r w:rsidR="00354B11">
        <w:rPr>
          <w:rStyle w:val="familyname"/>
          <w:rFonts w:cs="Times New Roman"/>
          <w:color w:val="000000" w:themeColor="text1"/>
        </w:rPr>
        <w:t>No</w:t>
      </w:r>
      <w:r w:rsidR="006251AD">
        <w:rPr>
          <w:rStyle w:val="familyname"/>
          <w:rFonts w:cs="Times New Roman"/>
          <w:color w:val="000000" w:themeColor="text1"/>
        </w:rPr>
        <w:t>tre</w:t>
      </w:r>
      <w:r w:rsidR="00DC5467" w:rsidRPr="00C70B06">
        <w:rPr>
          <w:rStyle w:val="familyname"/>
          <w:rFonts w:cs="Times New Roman"/>
          <w:color w:val="000000" w:themeColor="text1"/>
        </w:rPr>
        <w:t xml:space="preserve"> atelier de philosophie </w:t>
      </w:r>
      <w:r w:rsidR="006251AD">
        <w:rPr>
          <w:rStyle w:val="familyname"/>
          <w:rFonts w:cs="Times New Roman"/>
          <w:color w:val="000000" w:themeColor="text1"/>
        </w:rPr>
        <w:t xml:space="preserve">utilisait </w:t>
      </w:r>
      <w:r w:rsidR="00A90E8C">
        <w:rPr>
          <w:rStyle w:val="StrongEmphasis"/>
          <w:rFonts w:cs="Times New Roman"/>
          <w:b w:val="0"/>
          <w:bCs w:val="0"/>
          <w:color w:val="000000" w:themeColor="text1"/>
        </w:rPr>
        <w:t>le</w:t>
      </w:r>
      <w:r w:rsidR="00DC5467" w:rsidRPr="00C70B06">
        <w:rPr>
          <w:rStyle w:val="StrongEmphasis"/>
          <w:rFonts w:cs="Times New Roman"/>
          <w:color w:val="000000" w:themeColor="text1"/>
        </w:rPr>
        <w:t xml:space="preserve"> </w:t>
      </w:r>
      <w:r w:rsidR="00DC5467" w:rsidRPr="00C70B06">
        <w:rPr>
          <w:rFonts w:cs="Times New Roman"/>
          <w:color w:val="000000" w:themeColor="text1"/>
        </w:rPr>
        <w:t xml:space="preserve">modèle </w:t>
      </w:r>
      <w:r w:rsidR="00A90E8C">
        <w:rPr>
          <w:rFonts w:cs="Times New Roman"/>
          <w:color w:val="000000" w:themeColor="text1"/>
        </w:rPr>
        <w:t>éducatif</w:t>
      </w:r>
      <w:r w:rsidR="00DC5467" w:rsidRPr="00C70B06">
        <w:rPr>
          <w:rFonts w:cs="Times New Roman"/>
          <w:color w:val="000000" w:themeColor="text1"/>
        </w:rPr>
        <w:t xml:space="preserve"> bilingue </w:t>
      </w:r>
      <w:r w:rsidR="00A90E8C">
        <w:rPr>
          <w:rFonts w:cs="Times New Roman"/>
          <w:color w:val="000000" w:themeColor="text1"/>
        </w:rPr>
        <w:t xml:space="preserve">du </w:t>
      </w:r>
      <w:r w:rsidR="00DC5467" w:rsidRPr="00C70B06">
        <w:rPr>
          <w:rFonts w:cs="Times New Roman"/>
          <w:i/>
          <w:iCs/>
          <w:color w:val="000000" w:themeColor="text1"/>
        </w:rPr>
        <w:t xml:space="preserve">translanguaging </w:t>
      </w:r>
      <w:r w:rsidR="00DC5467" w:rsidRPr="00C70B06">
        <w:rPr>
          <w:rFonts w:cs="Times New Roman"/>
          <w:color w:val="000000" w:themeColor="text1"/>
        </w:rPr>
        <w:t>(Garcia, 2009).</w:t>
      </w:r>
      <w:r w:rsidR="00DC5467">
        <w:rPr>
          <w:rFonts w:cs="Times New Roman"/>
          <w:color w:val="000000" w:themeColor="text1"/>
        </w:rPr>
        <w:t xml:space="preserve"> </w:t>
      </w:r>
      <w:r w:rsidR="0065190A">
        <w:rPr>
          <w:rFonts w:cs="Times New Roman"/>
          <w:color w:val="000000" w:themeColor="text1"/>
        </w:rPr>
        <w:t xml:space="preserve">D’après </w:t>
      </w:r>
      <w:r w:rsidR="00374D7E">
        <w:rPr>
          <w:rFonts w:cs="Times New Roman"/>
          <w:color w:val="000000" w:themeColor="text1"/>
        </w:rPr>
        <w:t xml:space="preserve">Patricia </w:t>
      </w:r>
      <w:proofErr w:type="spellStart"/>
      <w:r w:rsidR="00DC5467" w:rsidRPr="00C70B06">
        <w:rPr>
          <w:rFonts w:cs="Times New Roman"/>
          <w:color w:val="000000" w:themeColor="text1"/>
        </w:rPr>
        <w:t>Mertin</w:t>
      </w:r>
      <w:proofErr w:type="spellEnd"/>
      <w:r w:rsidR="00DC5467" w:rsidRPr="00C70B06">
        <w:rPr>
          <w:rFonts w:cs="Times New Roman"/>
          <w:color w:val="000000" w:themeColor="text1"/>
        </w:rPr>
        <w:t xml:space="preserve"> (2018), </w:t>
      </w:r>
      <w:r w:rsidR="00A90E8C">
        <w:rPr>
          <w:rFonts w:cs="Times New Roman"/>
          <w:color w:val="000000" w:themeColor="text1"/>
        </w:rPr>
        <w:t xml:space="preserve">c’est </w:t>
      </w:r>
      <w:r w:rsidR="00DC5467" w:rsidRPr="00C70B06">
        <w:rPr>
          <w:rFonts w:cs="Times New Roman"/>
          <w:color w:val="000000" w:themeColor="text1"/>
        </w:rPr>
        <w:t>une méthode pédagogique</w:t>
      </w:r>
      <w:r>
        <w:rPr>
          <w:rFonts w:cs="Times New Roman"/>
          <w:color w:val="000000" w:themeColor="text1"/>
        </w:rPr>
        <w:t xml:space="preserve"> </w:t>
      </w:r>
      <w:r w:rsidR="00DC5467" w:rsidRPr="00C70B06">
        <w:rPr>
          <w:rFonts w:cs="Times New Roman"/>
          <w:color w:val="000000" w:themeColor="text1"/>
        </w:rPr>
        <w:t>à fort potentiel car elle permet aux élèves d’utiliser l’ensemble de leurs compétences linguistiques</w:t>
      </w:r>
      <w:r w:rsidR="00DC5467" w:rsidRPr="00C70B06">
        <w:rPr>
          <w:rStyle w:val="y2iqfc"/>
          <w:rFonts w:cs="Times New Roman"/>
          <w:color w:val="000000" w:themeColor="text1"/>
        </w:rPr>
        <w:t xml:space="preserve">. Pour </w:t>
      </w:r>
      <w:r w:rsidR="00374D7E">
        <w:rPr>
          <w:rStyle w:val="y2iqfc"/>
          <w:rFonts w:cs="Times New Roman"/>
          <w:color w:val="000000" w:themeColor="text1"/>
        </w:rPr>
        <w:t xml:space="preserve">Adrian </w:t>
      </w:r>
      <w:r w:rsidR="00DC5467" w:rsidRPr="00C70B06">
        <w:rPr>
          <w:rFonts w:cs="Times New Roman"/>
          <w:color w:val="000000" w:themeColor="text1"/>
        </w:rPr>
        <w:t xml:space="preserve">Blackledge et </w:t>
      </w:r>
      <w:r w:rsidR="00374D7E">
        <w:rPr>
          <w:rFonts w:cs="Times New Roman"/>
          <w:color w:val="000000" w:themeColor="text1"/>
        </w:rPr>
        <w:t xml:space="preserve">Angela </w:t>
      </w:r>
      <w:r w:rsidR="00DC5467" w:rsidRPr="00C70B06">
        <w:rPr>
          <w:rFonts w:cs="Times New Roman"/>
          <w:color w:val="000000" w:themeColor="text1"/>
        </w:rPr>
        <w:t>Creese (2010), la construction identitaire influence la qualité des apprentissages</w:t>
      </w:r>
      <w:r w:rsidR="00DC5467">
        <w:rPr>
          <w:rFonts w:cs="Times New Roman"/>
          <w:color w:val="000000" w:themeColor="text1"/>
        </w:rPr>
        <w:t xml:space="preserve"> et</w:t>
      </w:r>
      <w:r w:rsidR="00DC5467" w:rsidRPr="00C70B06">
        <w:rPr>
          <w:rFonts w:cs="Times New Roman"/>
          <w:color w:val="000000" w:themeColor="text1"/>
        </w:rPr>
        <w:t xml:space="preserve"> le </w:t>
      </w:r>
      <w:r w:rsidR="00DC5467" w:rsidRPr="00D863E0">
        <w:rPr>
          <w:rFonts w:cs="Times New Roman"/>
          <w:i/>
          <w:iCs/>
          <w:color w:val="000000" w:themeColor="text1"/>
        </w:rPr>
        <w:t xml:space="preserve">translanguaging </w:t>
      </w:r>
      <w:r w:rsidR="00DC5467" w:rsidRPr="00C70B06">
        <w:rPr>
          <w:rFonts w:cs="Times New Roman"/>
          <w:color w:val="000000" w:themeColor="text1"/>
        </w:rPr>
        <w:t xml:space="preserve">permettrait de remettre en question la hiérarchie implicite des langues </w:t>
      </w:r>
      <w:r w:rsidR="00DC5467">
        <w:rPr>
          <w:rFonts w:cs="Times New Roman"/>
          <w:color w:val="000000" w:themeColor="text1"/>
        </w:rPr>
        <w:t>ce qui</w:t>
      </w:r>
      <w:r w:rsidR="00DC5467" w:rsidRPr="00C70B06">
        <w:rPr>
          <w:rFonts w:cs="Times New Roman"/>
          <w:color w:val="000000" w:themeColor="text1"/>
        </w:rPr>
        <w:t xml:space="preserve"> contribuerait à</w:t>
      </w:r>
      <w:r w:rsidR="00DC5467">
        <w:rPr>
          <w:rFonts w:cs="Times New Roman"/>
          <w:color w:val="000000" w:themeColor="text1"/>
        </w:rPr>
        <w:t xml:space="preserve"> plus d’</w:t>
      </w:r>
      <w:r w:rsidR="00DC5467" w:rsidRPr="00C70B06">
        <w:rPr>
          <w:rFonts w:cs="Times New Roman"/>
          <w:color w:val="000000" w:themeColor="text1"/>
        </w:rPr>
        <w:t xml:space="preserve">équité sociale. </w:t>
      </w:r>
      <w:r w:rsidR="00374D7E">
        <w:rPr>
          <w:rFonts w:cs="Times New Roman"/>
          <w:color w:val="000000" w:themeColor="text1"/>
        </w:rPr>
        <w:t>D</w:t>
      </w:r>
      <w:r w:rsidR="00DC5467">
        <w:rPr>
          <w:rFonts w:cs="Times New Roman"/>
          <w:color w:val="000000" w:themeColor="text1"/>
        </w:rPr>
        <w:t>ans notre dispositif expérimental, l</w:t>
      </w:r>
      <w:r w:rsidR="00DC5467" w:rsidRPr="00BD56FF">
        <w:rPr>
          <w:rFonts w:cs="Times New Roman"/>
          <w:color w:val="000000" w:themeColor="text1"/>
        </w:rPr>
        <w:t xml:space="preserve">e support littéraire et les échanges oraux lors de la DVP pouvaient être en français ou en tahitien car l’objectif était de développer les habiletés cognitives des élèves en utilisant le langage comme un outil </w:t>
      </w:r>
      <w:r w:rsidR="00DC5467" w:rsidRPr="00BD56FF">
        <w:rPr>
          <w:rFonts w:cs="Times New Roman"/>
          <w:color w:val="000000"/>
        </w:rPr>
        <w:t xml:space="preserve">pour permettre aux élèves d’exprimer, </w:t>
      </w:r>
      <w:r w:rsidR="002836DB">
        <w:rPr>
          <w:rFonts w:cs="Times New Roman"/>
          <w:color w:val="000000"/>
        </w:rPr>
        <w:t>d’</w:t>
      </w:r>
      <w:r w:rsidR="00DC5467" w:rsidRPr="00BD56FF">
        <w:rPr>
          <w:rFonts w:cs="Times New Roman"/>
          <w:color w:val="000000"/>
        </w:rPr>
        <w:t>élaborer et de structurer leur pensée.</w:t>
      </w:r>
    </w:p>
    <w:p w:rsidR="0043500F" w:rsidRDefault="0043500F" w:rsidP="00DC5467">
      <w:pPr>
        <w:pStyle w:val="Standard"/>
        <w:spacing w:line="360" w:lineRule="auto"/>
        <w:jc w:val="both"/>
        <w:rPr>
          <w:rFonts w:cs="Times New Roman"/>
        </w:rPr>
      </w:pPr>
    </w:p>
    <w:p w:rsidR="0026617B" w:rsidRDefault="0026617B" w:rsidP="0026617B">
      <w:pPr>
        <w:spacing w:line="360" w:lineRule="auto"/>
        <w:jc w:val="both"/>
        <w:rPr>
          <w:color w:val="000000" w:themeColor="text1"/>
        </w:rPr>
      </w:pPr>
      <w:r w:rsidRPr="003531E1">
        <w:rPr>
          <w:color w:val="000000" w:themeColor="text1"/>
        </w:rPr>
        <w:t>Pour faire progresser les jeunes élèves ultramarins, il serait judicieux d’utiliser les capacités linguistiques et culturelles familiales au sein de l’école. Larrivée (2011) a souligné les bienfaits de la collaboration entre les enseignants et les familles : les élèves auraient davantage confiance en leurs capacités et obtiendraient de meilleurs résultats, l’implication parentale renforcerait le lien social entre les parents et les professeurs. Les typologies d’</w:t>
      </w:r>
      <w:r w:rsidRPr="003531E1">
        <w:rPr>
          <w:color w:val="000000" w:themeColor="text1"/>
          <w:shd w:val="clear" w:color="auto" w:fill="FFFFFF"/>
        </w:rPr>
        <w:t>Epstein (2002) et de Larivée (2011)</w:t>
      </w:r>
      <w:r w:rsidRPr="003531E1">
        <w:rPr>
          <w:color w:val="000000" w:themeColor="text1"/>
        </w:rPr>
        <w:t xml:space="preserve"> ont permis d’analyser l’implication parentale mise en œuvre dans l’expérimentation. </w:t>
      </w:r>
      <w:r w:rsidRPr="003531E1">
        <w:rPr>
          <w:color w:val="000000" w:themeColor="text1"/>
          <w:shd w:val="clear" w:color="auto" w:fill="FFFFFF"/>
        </w:rPr>
        <w:t>À chaque DVP un parent volontaire et bénévole tenait un rôle actif au service du groupe classe et coopérait avec le professeur.</w:t>
      </w:r>
      <w:r w:rsidRPr="003531E1">
        <w:rPr>
          <w:color w:val="000000" w:themeColor="text1"/>
        </w:rPr>
        <w:t xml:space="preserve"> </w:t>
      </w:r>
      <w:r>
        <w:rPr>
          <w:color w:val="000000" w:themeColor="text1"/>
        </w:rPr>
        <w:t xml:space="preserve">Il était perçu </w:t>
      </w:r>
      <w:r w:rsidRPr="003531E1">
        <w:rPr>
          <w:color w:val="000000" w:themeColor="text1"/>
        </w:rPr>
        <w:lastRenderedPageBreak/>
        <w:t>comme une personne ressource</w:t>
      </w:r>
      <w:r>
        <w:rPr>
          <w:color w:val="000000" w:themeColor="text1"/>
        </w:rPr>
        <w:t xml:space="preserve"> grâce à </w:t>
      </w:r>
      <w:r w:rsidRPr="003531E1">
        <w:rPr>
          <w:color w:val="000000" w:themeColor="text1"/>
        </w:rPr>
        <w:t xml:space="preserve">ses compétences linguistiques en tahitien et </w:t>
      </w:r>
      <w:r>
        <w:rPr>
          <w:color w:val="000000" w:themeColor="text1"/>
        </w:rPr>
        <w:t xml:space="preserve">était positionné </w:t>
      </w:r>
      <w:r w:rsidRPr="003531E1">
        <w:rPr>
          <w:color w:val="000000" w:themeColor="text1"/>
        </w:rPr>
        <w:t xml:space="preserve">en « passeur de lecture » (Frier </w:t>
      </w:r>
      <w:r w:rsidRPr="003531E1">
        <w:rPr>
          <w:i/>
          <w:iCs/>
          <w:color w:val="000000" w:themeColor="text1"/>
        </w:rPr>
        <w:t>et al.</w:t>
      </w:r>
      <w:r w:rsidRPr="003531E1">
        <w:rPr>
          <w:color w:val="000000" w:themeColor="text1"/>
        </w:rPr>
        <w:t>, 2006, p. 4)</w:t>
      </w:r>
      <w:r w:rsidR="0043500F">
        <w:rPr>
          <w:color w:val="000000" w:themeColor="text1"/>
        </w:rPr>
        <w:t xml:space="preserve"> c’est-à-dire</w:t>
      </w:r>
      <w:r w:rsidR="00374D7E">
        <w:rPr>
          <w:color w:val="000000" w:themeColor="text1"/>
        </w:rPr>
        <w:t xml:space="preserve"> </w:t>
      </w:r>
      <w:r w:rsidRPr="003531E1">
        <w:rPr>
          <w:color w:val="000000" w:themeColor="text1"/>
        </w:rPr>
        <w:t>en médiateur entre le livre et les enfants.</w:t>
      </w:r>
    </w:p>
    <w:p w:rsidR="00D02A25" w:rsidRPr="00D02A25" w:rsidRDefault="00D02A25" w:rsidP="0026617B">
      <w:pPr>
        <w:spacing w:line="360" w:lineRule="auto"/>
        <w:jc w:val="both"/>
        <w:rPr>
          <w:color w:val="000000" w:themeColor="text1"/>
        </w:rPr>
      </w:pPr>
    </w:p>
    <w:p w:rsidR="00D02A25" w:rsidRDefault="0026617B" w:rsidP="0026617B">
      <w:pPr>
        <w:spacing w:line="360" w:lineRule="auto"/>
        <w:jc w:val="both"/>
        <w:rPr>
          <w:color w:val="141111"/>
        </w:rPr>
      </w:pPr>
      <w:r w:rsidRPr="003531E1">
        <w:rPr>
          <w:color w:val="141111"/>
        </w:rPr>
        <w:t xml:space="preserve">Les chercheurs sont unanimes sur le fait que la lecture partagée procurerait des bénéfices (Dickinson </w:t>
      </w:r>
      <w:r w:rsidRPr="003531E1">
        <w:rPr>
          <w:i/>
          <w:iCs/>
          <w:color w:val="141111"/>
        </w:rPr>
        <w:t>et al.</w:t>
      </w:r>
      <w:r w:rsidRPr="003531E1">
        <w:rPr>
          <w:color w:val="141111"/>
        </w:rPr>
        <w:t xml:space="preserve">, 2012). Pour tendre vers une école plus égalitaire, impliquer les parents des milieux défavorisés à travers la lecture partagée permettrait de réduire les inégalités langagières et donc de favoriser le développement cognitif et la réussite scolaire des enfants. </w:t>
      </w:r>
      <w:r>
        <w:rPr>
          <w:color w:val="141111"/>
        </w:rPr>
        <w:t xml:space="preserve">Selon </w:t>
      </w:r>
      <w:r w:rsidRPr="003531E1">
        <w:rPr>
          <w:color w:val="141111"/>
        </w:rPr>
        <w:t>Carlo Barone, Denis Fougère et Clément Pin (2019)</w:t>
      </w:r>
      <w:r>
        <w:rPr>
          <w:color w:val="141111"/>
        </w:rPr>
        <w:t xml:space="preserve">, </w:t>
      </w:r>
      <w:r w:rsidRPr="003531E1">
        <w:rPr>
          <w:color w:val="141111"/>
        </w:rPr>
        <w:t>la lecture partagée serait un outil efficace pour lutter contre les inégalités scolaires.</w:t>
      </w:r>
    </w:p>
    <w:p w:rsidR="00D02A25" w:rsidRDefault="00D02A25" w:rsidP="0026617B">
      <w:pPr>
        <w:spacing w:line="360" w:lineRule="auto"/>
        <w:jc w:val="both"/>
        <w:rPr>
          <w:color w:val="141111"/>
        </w:rPr>
      </w:pPr>
    </w:p>
    <w:p w:rsidR="0043500F" w:rsidRDefault="0065190A" w:rsidP="0065190A">
      <w:pPr>
        <w:pStyle w:val="NormalWeb"/>
        <w:shd w:val="clear" w:color="auto" w:fill="FFFFFF"/>
        <w:spacing w:line="360" w:lineRule="auto"/>
        <w:jc w:val="both"/>
      </w:pPr>
      <w:r w:rsidRPr="00680475">
        <w:rPr>
          <w:color w:val="000000" w:themeColor="text1"/>
        </w:rPr>
        <w:t>La commune de Paopao</w:t>
      </w:r>
      <w:r>
        <w:rPr>
          <w:color w:val="000000" w:themeColor="text1"/>
        </w:rPr>
        <w:t xml:space="preserve">, lieu de cette expérimentation, </w:t>
      </w:r>
      <w:r w:rsidRPr="00680475">
        <w:rPr>
          <w:color w:val="000000" w:themeColor="text1"/>
        </w:rPr>
        <w:t>est une commune associée de Moorea-Maiao, en 2017 selon l’ISPF elle comptait 2713 habitants. 2002 personnes parleraient, comprendraient, liraient et écriraient le français et 1501 le tahitien. 630 individus n’auraient aucun diplôme et 89 auraient un diplôme du 2</w:t>
      </w:r>
      <w:r w:rsidRPr="00680475">
        <w:rPr>
          <w:color w:val="000000" w:themeColor="text1"/>
          <w:vertAlign w:val="superscript"/>
        </w:rPr>
        <w:t>ème</w:t>
      </w:r>
      <w:r w:rsidRPr="00680475">
        <w:rPr>
          <w:color w:val="000000" w:themeColor="text1"/>
        </w:rPr>
        <w:t xml:space="preserve"> ou 3</w:t>
      </w:r>
      <w:r w:rsidRPr="00680475">
        <w:rPr>
          <w:color w:val="000000" w:themeColor="text1"/>
          <w:vertAlign w:val="superscript"/>
        </w:rPr>
        <w:t>ème</w:t>
      </w:r>
      <w:r w:rsidRPr="00680475">
        <w:rPr>
          <w:color w:val="000000" w:themeColor="text1"/>
        </w:rPr>
        <w:t xml:space="preserve"> cycle universitaire. Le taux de chômage chez les 15-29 ans avoisinerait les 40%.</w:t>
      </w:r>
      <w:r>
        <w:rPr>
          <w:color w:val="000000" w:themeColor="text1"/>
        </w:rPr>
        <w:t xml:space="preserve"> </w:t>
      </w:r>
      <w:r w:rsidR="0026617B" w:rsidRPr="003531E1">
        <w:rPr>
          <w:color w:val="212121"/>
        </w:rPr>
        <w:t xml:space="preserve">L’implication parentale dans le dispositif expérimental avait pour objectif de </w:t>
      </w:r>
      <w:r w:rsidR="0026617B" w:rsidRPr="003531E1">
        <w:rPr>
          <w:color w:val="000000"/>
        </w:rPr>
        <w:t xml:space="preserve">permettre une meilleure inclusion </w:t>
      </w:r>
      <w:r w:rsidR="0026617B" w:rsidRPr="003531E1">
        <w:t>d’écoliers issus de familles peu conniventes avec la culture scolaire.</w:t>
      </w:r>
      <w:r w:rsidR="0026617B" w:rsidRPr="003531E1">
        <w:rPr>
          <w:color w:val="212121"/>
        </w:rPr>
        <w:t xml:space="preserve"> </w:t>
      </w:r>
      <w:r w:rsidR="0026617B" w:rsidRPr="003531E1">
        <w:rPr>
          <w:color w:val="000000"/>
        </w:rPr>
        <w:t>Prenant en compte les études d</w:t>
      </w:r>
      <w:r w:rsidR="00D21F2D">
        <w:rPr>
          <w:color w:val="000000"/>
        </w:rPr>
        <w:t>’</w:t>
      </w:r>
      <w:proofErr w:type="spellStart"/>
      <w:r w:rsidR="00D21F2D">
        <w:rPr>
          <w:color w:val="000000"/>
        </w:rPr>
        <w:t>Urie</w:t>
      </w:r>
      <w:proofErr w:type="spellEnd"/>
      <w:r w:rsidR="00D21F2D">
        <w:rPr>
          <w:color w:val="000000"/>
        </w:rPr>
        <w:t xml:space="preserve"> </w:t>
      </w:r>
      <w:r w:rsidR="0026617B" w:rsidRPr="003531E1">
        <w:t xml:space="preserve">Bronfenbrenner (1979), </w:t>
      </w:r>
      <w:r w:rsidR="0026617B" w:rsidRPr="003531E1">
        <w:rPr>
          <w:color w:val="000000"/>
        </w:rPr>
        <w:t xml:space="preserve">notre approche était globale, elle prenait en compte les enfants dans leur dimension sociale et culturelle, elle était ouverte à l’environnement socioculturel polynésien pour inciter les parents à s’impliquer. </w:t>
      </w:r>
      <w:r w:rsidR="0026617B" w:rsidRPr="003531E1">
        <w:t>La collaboration entre les parents et l’enseignant dans le domaine de l’apprentissage de la lecture faciliterait la réussite des élèves et leur plaisir d’apprendre (Epstein, 2013).</w:t>
      </w:r>
      <w:r w:rsidR="0026617B" w:rsidRPr="003531E1">
        <w:rPr>
          <w:color w:val="000000"/>
        </w:rPr>
        <w:t xml:space="preserve"> </w:t>
      </w:r>
      <w:r w:rsidR="0026617B" w:rsidRPr="003531E1">
        <w:t xml:space="preserve">À chaque séance, l’enseignant coopérait avec un parent selon la modalité de l’enseignement en tandem. Ils étaient tous les deux acteurs avec l’ensemble du groupe classe, le parent commençait par offrir une lecture partagée aux enfants puis l’enseignant lançait une DVP </w:t>
      </w:r>
      <w:r w:rsidR="0026617B">
        <w:t>dans laquelle le parent pouvait intervenir.</w:t>
      </w:r>
    </w:p>
    <w:p w:rsidR="00D02A25" w:rsidRPr="0043500F" w:rsidRDefault="00D02A25" w:rsidP="0065190A">
      <w:pPr>
        <w:pStyle w:val="NormalWeb"/>
        <w:shd w:val="clear" w:color="auto" w:fill="FFFFFF"/>
        <w:spacing w:line="360" w:lineRule="auto"/>
        <w:jc w:val="both"/>
      </w:pPr>
    </w:p>
    <w:p w:rsidR="004744F9" w:rsidRDefault="00374D7E" w:rsidP="0020296C">
      <w:pPr>
        <w:pStyle w:val="NormalWeb"/>
        <w:shd w:val="clear" w:color="auto" w:fill="FFFFFF"/>
        <w:spacing w:line="360" w:lineRule="auto"/>
        <w:jc w:val="both"/>
      </w:pPr>
      <w:r>
        <w:rPr>
          <w:lang w:eastAsia="en-US"/>
        </w:rPr>
        <w:t xml:space="preserve">Pour </w:t>
      </w:r>
      <w:r w:rsidR="007007AF" w:rsidRPr="003531E1">
        <w:rPr>
          <w:lang w:eastAsia="en-US"/>
        </w:rPr>
        <w:t>Michel Tozzi et Marie Gilbert (2016), le développement de la réflexion et de la socialisation des enfants nécessite une éducation conjointe des enseignants et des parents. Impliquer les parents dans des pratiques philosophiques avec leurs enfants permet</w:t>
      </w:r>
      <w:r w:rsidR="007007AF">
        <w:rPr>
          <w:lang w:eastAsia="en-US"/>
        </w:rPr>
        <w:t>trait</w:t>
      </w:r>
      <w:r w:rsidR="007007AF" w:rsidRPr="003531E1">
        <w:rPr>
          <w:lang w:eastAsia="en-US"/>
        </w:rPr>
        <w:t xml:space="preserve"> de faire comprendre aux parents que « la réflexion est à la portée de tous » (</w:t>
      </w:r>
      <w:r w:rsidR="007007AF" w:rsidRPr="006B6A41">
        <w:rPr>
          <w:i/>
          <w:iCs/>
          <w:lang w:eastAsia="en-US"/>
        </w:rPr>
        <w:t>Ibid.</w:t>
      </w:r>
      <w:r w:rsidR="007007AF" w:rsidRPr="003531E1">
        <w:rPr>
          <w:lang w:eastAsia="en-US"/>
        </w:rPr>
        <w:t>, p. 12)</w:t>
      </w:r>
      <w:r w:rsidR="007007AF" w:rsidRPr="003531E1">
        <w:t xml:space="preserve">. </w:t>
      </w:r>
      <w:r w:rsidR="007007AF" w:rsidRPr="003531E1">
        <w:rPr>
          <w:color w:val="000000" w:themeColor="text1"/>
        </w:rPr>
        <w:t>D’après les travaux de Lahire (1998), la réussite scolaire des enfants issus de milieu populaire serait possible quand les familles donneraient un sens, un intérêt, une valeur et une légitimité à l’expérience scolaire.</w:t>
      </w:r>
      <w:r w:rsidR="007007AF" w:rsidRPr="003531E1">
        <w:rPr>
          <w:lang w:eastAsia="en-US"/>
        </w:rPr>
        <w:t xml:space="preserve"> </w:t>
      </w:r>
      <w:r w:rsidR="007007AF" w:rsidRPr="003531E1">
        <w:t>Impliquer les parents dans des DVP à l’école permettr</w:t>
      </w:r>
      <w:r w:rsidR="007007AF">
        <w:t>ait</w:t>
      </w:r>
      <w:r w:rsidR="007007AF" w:rsidRPr="003531E1">
        <w:t xml:space="preserve"> de faire entrer la réflexion raisonnée dans le cercle familial et favoriserait une continuité éducative entre le monde de l’école et celui de la famille (Tozzi et Gilbert, 2016).</w:t>
      </w:r>
    </w:p>
    <w:p w:rsidR="00D02A25" w:rsidRPr="0020296C" w:rsidRDefault="00D02A25" w:rsidP="0020296C">
      <w:pPr>
        <w:pStyle w:val="NormalWeb"/>
        <w:shd w:val="clear" w:color="auto" w:fill="FFFFFF"/>
        <w:spacing w:line="360" w:lineRule="auto"/>
        <w:jc w:val="both"/>
      </w:pPr>
    </w:p>
    <w:p w:rsidR="00170B57" w:rsidRPr="00384467" w:rsidRDefault="00374D7E" w:rsidP="00384467">
      <w:pPr>
        <w:pStyle w:val="Standard"/>
        <w:spacing w:line="360" w:lineRule="auto"/>
        <w:ind w:firstLine="709"/>
        <w:jc w:val="both"/>
        <w:rPr>
          <w:rFonts w:cs="Times New Roman"/>
          <w:color w:val="000000" w:themeColor="text1"/>
        </w:rPr>
      </w:pPr>
      <w:r>
        <w:rPr>
          <w:rFonts w:cs="Times New Roman"/>
          <w:color w:val="000000"/>
        </w:rPr>
        <w:t xml:space="preserve">À partir </w:t>
      </w:r>
      <w:r w:rsidR="0026617B">
        <w:rPr>
          <w:rFonts w:cs="Times New Roman"/>
          <w:color w:val="000000"/>
        </w:rPr>
        <w:t xml:space="preserve">de ces considérations théoriques, </w:t>
      </w:r>
      <w:r w:rsidR="00CB5209" w:rsidRPr="003531E1">
        <w:rPr>
          <w:rFonts w:cs="Times New Roman"/>
          <w:color w:val="000000" w:themeColor="text1"/>
        </w:rPr>
        <w:t xml:space="preserve">dans quelle mesure adapter l’enseignement de la </w:t>
      </w:r>
      <w:r w:rsidR="00CB5209" w:rsidRPr="003531E1">
        <w:rPr>
          <w:rFonts w:cs="Times New Roman"/>
          <w:color w:val="000000" w:themeColor="text1"/>
        </w:rPr>
        <w:lastRenderedPageBreak/>
        <w:t>philosophie avec les enfants au contexte postcolonial plurilingue polynésien ?</w:t>
      </w:r>
      <w:r w:rsidR="00EC747E" w:rsidRPr="003531E1">
        <w:rPr>
          <w:rFonts w:cs="Times New Roman"/>
          <w:color w:val="000000"/>
        </w:rPr>
        <w:t xml:space="preserve"> </w:t>
      </w:r>
      <w:r w:rsidR="0026617B">
        <w:rPr>
          <w:rFonts w:cs="Times New Roman"/>
          <w:color w:val="000000"/>
        </w:rPr>
        <w:t xml:space="preserve">Notre cheminement </w:t>
      </w:r>
      <w:r w:rsidR="00384467">
        <w:rPr>
          <w:rFonts w:cs="Times New Roman"/>
          <w:color w:val="000000"/>
        </w:rPr>
        <w:t>réflexif</w:t>
      </w:r>
      <w:r w:rsidR="0026617B">
        <w:rPr>
          <w:rFonts w:cs="Times New Roman"/>
          <w:color w:val="000000"/>
        </w:rPr>
        <w:t xml:space="preserve"> nous a </w:t>
      </w:r>
      <w:r w:rsidR="00A83B89">
        <w:rPr>
          <w:rFonts w:cs="Times New Roman"/>
          <w:color w:val="000000"/>
        </w:rPr>
        <w:t xml:space="preserve">amené à poser </w:t>
      </w:r>
      <w:r w:rsidR="00384467">
        <w:rPr>
          <w:rFonts w:cs="Times New Roman"/>
          <w:color w:val="000000"/>
        </w:rPr>
        <w:t>la problématique suivante :</w:t>
      </w:r>
      <w:r w:rsidR="00384467" w:rsidRPr="00384467">
        <w:rPr>
          <w:rFonts w:cs="Times New Roman"/>
          <w:color w:val="000000"/>
        </w:rPr>
        <w:t xml:space="preserve"> </w:t>
      </w:r>
      <w:r w:rsidR="00384467">
        <w:rPr>
          <w:rFonts w:cs="Times New Roman"/>
          <w:color w:val="000000"/>
        </w:rPr>
        <w:t>e</w:t>
      </w:r>
      <w:r w:rsidR="00384467" w:rsidRPr="003531E1">
        <w:rPr>
          <w:rFonts w:cs="Times New Roman"/>
          <w:color w:val="000000"/>
        </w:rPr>
        <w:t xml:space="preserve">n quoi la pratique de Discussions à Visée Philosophique (DVP) </w:t>
      </w:r>
      <w:r w:rsidR="00384467" w:rsidRPr="003531E1">
        <w:rPr>
          <w:rFonts w:cs="Times New Roman"/>
          <w:color w:val="000000" w:themeColor="text1"/>
        </w:rPr>
        <w:t>à partir d’</w:t>
      </w:r>
      <w:r w:rsidR="009A5A9F">
        <w:rPr>
          <w:rFonts w:cs="Times New Roman"/>
          <w:color w:val="000000" w:themeColor="text1"/>
        </w:rPr>
        <w:t xml:space="preserve">un </w:t>
      </w:r>
      <w:r w:rsidR="00384467" w:rsidRPr="003531E1">
        <w:rPr>
          <w:rFonts w:cs="Times New Roman"/>
          <w:color w:val="000000" w:themeColor="text1"/>
        </w:rPr>
        <w:t xml:space="preserve">album de littérature de jeunesse endogène lu par </w:t>
      </w:r>
      <w:r w:rsidR="009A5A9F">
        <w:rPr>
          <w:rFonts w:cs="Times New Roman"/>
          <w:color w:val="000000" w:themeColor="text1"/>
        </w:rPr>
        <w:t>un</w:t>
      </w:r>
      <w:r w:rsidR="00384467" w:rsidRPr="003531E1">
        <w:rPr>
          <w:rFonts w:cs="Times New Roman"/>
          <w:color w:val="000000" w:themeColor="text1"/>
        </w:rPr>
        <w:t xml:space="preserve"> parent d’élève permettrait-elle d’éveiller le raisonnement philosophique d’écoliers polynésiens inscrits au cours préparatoire ?</w:t>
      </w:r>
      <w:r w:rsidR="00384467">
        <w:rPr>
          <w:rFonts w:cs="Times New Roman"/>
          <w:color w:val="000000" w:themeColor="text1"/>
        </w:rPr>
        <w:t xml:space="preserve"> </w:t>
      </w:r>
      <w:r w:rsidR="00A753C6">
        <w:rPr>
          <w:rFonts w:cs="Times New Roman"/>
        </w:rPr>
        <w:t>La</w:t>
      </w:r>
      <w:r w:rsidR="00170B57" w:rsidRPr="003531E1">
        <w:rPr>
          <w:rFonts w:cs="Times New Roman"/>
        </w:rPr>
        <w:t xml:space="preserve"> première hypothèse était que l’album de littérature de jeunesse polynésienne donnerait du sens </w:t>
      </w:r>
      <w:r w:rsidR="009A5A9F">
        <w:rPr>
          <w:rFonts w:cs="Times New Roman"/>
        </w:rPr>
        <w:t>à la</w:t>
      </w:r>
      <w:r w:rsidR="00170B57" w:rsidRPr="003531E1">
        <w:rPr>
          <w:rFonts w:cs="Times New Roman"/>
        </w:rPr>
        <w:t xml:space="preserve"> DVP et permettrait aux élèves de problématiser, conceptualiser et argumenter.</w:t>
      </w:r>
      <w:r w:rsidR="00170B57" w:rsidRPr="003531E1">
        <w:rPr>
          <w:rFonts w:cs="Times New Roman"/>
          <w:color w:val="000000"/>
        </w:rPr>
        <w:t xml:space="preserve"> </w:t>
      </w:r>
      <w:r w:rsidR="00A753C6">
        <w:rPr>
          <w:rFonts w:cs="Times New Roman"/>
        </w:rPr>
        <w:t>La</w:t>
      </w:r>
      <w:r w:rsidR="00170B57" w:rsidRPr="003531E1">
        <w:rPr>
          <w:rFonts w:cs="Times New Roman"/>
        </w:rPr>
        <w:t xml:space="preserve"> seconde hypothèse</w:t>
      </w:r>
      <w:r w:rsidR="00170B57" w:rsidRPr="003531E1">
        <w:rPr>
          <w:rFonts w:cs="Times New Roman"/>
          <w:i/>
          <w:iCs/>
        </w:rPr>
        <w:t xml:space="preserve"> </w:t>
      </w:r>
      <w:r w:rsidR="00170B57" w:rsidRPr="003531E1">
        <w:rPr>
          <w:rFonts w:cs="Times New Roman"/>
        </w:rPr>
        <w:t>de l’investigation</w:t>
      </w:r>
      <w:r w:rsidR="00170B57" w:rsidRPr="003531E1">
        <w:rPr>
          <w:rFonts w:cs="Times New Roman"/>
          <w:i/>
          <w:iCs/>
        </w:rPr>
        <w:t xml:space="preserve"> </w:t>
      </w:r>
      <w:r w:rsidR="00170B57" w:rsidRPr="003531E1">
        <w:rPr>
          <w:rFonts w:cs="Times New Roman"/>
        </w:rPr>
        <w:t>était que l’implication d</w:t>
      </w:r>
      <w:r w:rsidR="009A5A9F">
        <w:rPr>
          <w:rFonts w:cs="Times New Roman"/>
        </w:rPr>
        <w:t>u</w:t>
      </w:r>
      <w:r w:rsidR="00170B57" w:rsidRPr="003531E1">
        <w:rPr>
          <w:rFonts w:cs="Times New Roman"/>
        </w:rPr>
        <w:t xml:space="preserve"> parent permettrait une ouverture à l’environnement socioculturel des élèves et participerait à l’éveil de leur raisonnement philosophique.</w:t>
      </w:r>
    </w:p>
    <w:p w:rsidR="0002706C" w:rsidRDefault="0002706C" w:rsidP="0002706C">
      <w:pPr>
        <w:pStyle w:val="Standard"/>
        <w:spacing w:line="360" w:lineRule="auto"/>
        <w:jc w:val="both"/>
        <w:rPr>
          <w:rFonts w:cs="Times New Roman"/>
        </w:rPr>
      </w:pPr>
    </w:p>
    <w:p w:rsidR="00FD1181" w:rsidRDefault="00A83B89" w:rsidP="005A10C5">
      <w:pPr>
        <w:pStyle w:val="NormalWeb"/>
        <w:spacing w:before="0" w:after="0" w:line="360" w:lineRule="auto"/>
        <w:jc w:val="both"/>
      </w:pPr>
      <w:r>
        <w:rPr>
          <w:rFonts w:eastAsia="Arial Unicode MS"/>
          <w:kern w:val="3"/>
          <w:lang w:eastAsia="zh-CN" w:bidi="hi-IN"/>
        </w:rPr>
        <w:t>Un parent et v</w:t>
      </w:r>
      <w:r w:rsidR="0002706C" w:rsidRPr="00A55792">
        <w:rPr>
          <w:rFonts w:eastAsia="Arial Unicode MS"/>
          <w:kern w:val="3"/>
          <w:lang w:eastAsia="zh-CN" w:bidi="hi-IN"/>
        </w:rPr>
        <w:t>ingt élèves étaient impliqués</w:t>
      </w:r>
      <w:r w:rsidR="009E29E6">
        <w:rPr>
          <w:rFonts w:eastAsia="Arial Unicode MS"/>
          <w:kern w:val="3"/>
          <w:lang w:eastAsia="zh-CN" w:bidi="hi-IN"/>
        </w:rPr>
        <w:t xml:space="preserve"> dans l</w:t>
      </w:r>
      <w:r w:rsidR="009A5A9F">
        <w:rPr>
          <w:rFonts w:eastAsia="Arial Unicode MS"/>
          <w:kern w:val="3"/>
          <w:lang w:eastAsia="zh-CN" w:bidi="hi-IN"/>
        </w:rPr>
        <w:t>a séance expérimentale</w:t>
      </w:r>
      <w:r w:rsidR="0002706C" w:rsidRPr="00A55792">
        <w:rPr>
          <w:rFonts w:eastAsia="Arial Unicode MS"/>
          <w:kern w:val="3"/>
          <w:lang w:eastAsia="zh-CN" w:bidi="hi-IN"/>
        </w:rPr>
        <w:t xml:space="preserve">, </w:t>
      </w:r>
      <w:r w:rsidR="00491ADA">
        <w:rPr>
          <w:rFonts w:eastAsia="Arial Unicode MS"/>
          <w:kern w:val="3"/>
          <w:lang w:eastAsia="zh-CN" w:bidi="hi-IN"/>
        </w:rPr>
        <w:t>les écoliers</w:t>
      </w:r>
      <w:r w:rsidR="0002706C" w:rsidRPr="00A55792">
        <w:rPr>
          <w:rFonts w:eastAsia="Arial Unicode MS"/>
          <w:kern w:val="3"/>
          <w:lang w:eastAsia="zh-CN" w:bidi="hi-IN"/>
        </w:rPr>
        <w:t xml:space="preserve"> étaient âgés de cinq à sept ans, scolarisés </w:t>
      </w:r>
      <w:r w:rsidR="0002706C" w:rsidRPr="00A55792">
        <w:t xml:space="preserve">à l’école élémentaire de Paopao située sur l’île de Moorea-Maiao en Polynésie française. </w:t>
      </w:r>
      <w:r w:rsidR="009A5A9F">
        <w:t>Le cours préparatoire</w:t>
      </w:r>
      <w:r w:rsidR="0002706C">
        <w:t xml:space="preserve"> </w:t>
      </w:r>
      <w:r w:rsidR="0002706C" w:rsidRPr="00A55792">
        <w:rPr>
          <w:rFonts w:eastAsia="Arial Unicode MS"/>
          <w:kern w:val="3"/>
          <w:lang w:eastAsia="zh-CN" w:bidi="hi-IN"/>
        </w:rPr>
        <w:t>a été choisi car il symbolise l'</w:t>
      </w:r>
      <w:r w:rsidR="0002706C" w:rsidRPr="00A55792">
        <w:rPr>
          <w:kern w:val="3"/>
          <w:lang w:bidi="hi-IN"/>
        </w:rPr>
        <w:t>entrée dans l'apprentissage de la lecture, c'est une classe charnière, la première marche de l'école élémentaire, c’est une étape essentielle dans le développement de la pensée et du langage</w:t>
      </w:r>
      <w:r w:rsidR="0002706C" w:rsidRPr="00A55792">
        <w:t>.</w:t>
      </w:r>
    </w:p>
    <w:p w:rsidR="00FD1181" w:rsidRDefault="00FD1181" w:rsidP="005A10C5">
      <w:pPr>
        <w:pStyle w:val="NormalWeb"/>
        <w:spacing w:before="0" w:after="0" w:line="360" w:lineRule="auto"/>
        <w:jc w:val="both"/>
      </w:pPr>
    </w:p>
    <w:p w:rsidR="00BF77C4" w:rsidRDefault="00FD1181" w:rsidP="00FD1181">
      <w:pPr>
        <w:spacing w:line="360" w:lineRule="auto"/>
        <w:jc w:val="both"/>
        <w:rPr>
          <w:color w:val="000000" w:themeColor="text1"/>
        </w:rPr>
      </w:pPr>
      <w:r w:rsidRPr="000636D7">
        <w:rPr>
          <w:rFonts w:eastAsia="SimSun"/>
          <w:color w:val="000000"/>
          <w:spacing w:val="8"/>
          <w:kern w:val="3"/>
        </w:rPr>
        <w:t>Deux méthodes de recueil des données différentes ont apporté un éclairage singulier :</w:t>
      </w:r>
      <w:r w:rsidR="00BF77C4">
        <w:rPr>
          <w:rFonts w:eastAsia="SimSun"/>
          <w:color w:val="000000"/>
          <w:spacing w:val="8"/>
          <w:kern w:val="3"/>
        </w:rPr>
        <w:t xml:space="preserve"> une</w:t>
      </w:r>
      <w:r w:rsidR="00BF77C4" w:rsidRPr="000636D7">
        <w:rPr>
          <w:rFonts w:eastAsia="SimSun"/>
          <w:color w:val="000000"/>
          <w:spacing w:val="8"/>
          <w:kern w:val="3"/>
        </w:rPr>
        <w:t xml:space="preserve"> séance</w:t>
      </w:r>
      <w:r w:rsidR="00BF77C4">
        <w:rPr>
          <w:rFonts w:eastAsia="SimSun"/>
          <w:color w:val="000000"/>
          <w:spacing w:val="8"/>
          <w:kern w:val="3"/>
        </w:rPr>
        <w:t xml:space="preserve"> filmée</w:t>
      </w:r>
      <w:r w:rsidRPr="000636D7">
        <w:rPr>
          <w:rFonts w:eastAsia="SimSun"/>
          <w:color w:val="000000"/>
          <w:spacing w:val="8"/>
          <w:kern w:val="3"/>
        </w:rPr>
        <w:t xml:space="preserve"> concernant </w:t>
      </w:r>
      <w:r w:rsidR="009A5A9F">
        <w:rPr>
          <w:rFonts w:eastAsia="SimSun"/>
          <w:color w:val="000000"/>
          <w:spacing w:val="8"/>
          <w:kern w:val="3"/>
        </w:rPr>
        <w:t>la</w:t>
      </w:r>
      <w:r w:rsidRPr="000636D7">
        <w:rPr>
          <w:rFonts w:eastAsia="SimSun"/>
          <w:color w:val="000000"/>
          <w:spacing w:val="8"/>
          <w:kern w:val="3"/>
        </w:rPr>
        <w:t xml:space="preserve"> DVP et </w:t>
      </w:r>
      <w:r w:rsidR="00A83B89">
        <w:rPr>
          <w:rFonts w:eastAsia="SimSun"/>
          <w:color w:val="000000"/>
          <w:spacing w:val="8"/>
          <w:kern w:val="3"/>
        </w:rPr>
        <w:t>un</w:t>
      </w:r>
      <w:r w:rsidRPr="000636D7">
        <w:rPr>
          <w:rFonts w:eastAsia="SimSun"/>
          <w:color w:val="000000"/>
          <w:spacing w:val="8"/>
          <w:kern w:val="3"/>
        </w:rPr>
        <w:t xml:space="preserve"> entretien semi-directif réalisé a posteriori avec l</w:t>
      </w:r>
      <w:r w:rsidR="00BF77C4">
        <w:rPr>
          <w:rFonts w:eastAsia="SimSun"/>
          <w:color w:val="000000"/>
          <w:spacing w:val="8"/>
          <w:kern w:val="3"/>
        </w:rPr>
        <w:t>e</w:t>
      </w:r>
      <w:r>
        <w:rPr>
          <w:rFonts w:eastAsia="SimSun"/>
          <w:color w:val="000000"/>
          <w:spacing w:val="8"/>
          <w:kern w:val="3"/>
        </w:rPr>
        <w:t xml:space="preserve"> parent impliqué</w:t>
      </w:r>
      <w:r w:rsidRPr="000636D7">
        <w:rPr>
          <w:rFonts w:eastAsia="SimSun"/>
          <w:color w:val="000000"/>
          <w:spacing w:val="8"/>
          <w:kern w:val="3"/>
        </w:rPr>
        <w:t xml:space="preserve">. </w:t>
      </w:r>
      <w:r w:rsidR="00354B11">
        <w:t xml:space="preserve">La </w:t>
      </w:r>
      <w:r w:rsidR="000E2307">
        <w:t xml:space="preserve">séance de DVP </w:t>
      </w:r>
      <w:r w:rsidR="00354B11">
        <w:t xml:space="preserve">portait </w:t>
      </w:r>
      <w:r w:rsidR="00A83B89">
        <w:t xml:space="preserve">sur </w:t>
      </w:r>
      <w:r w:rsidR="000E2307">
        <w:t>la thématique philosophique du changement</w:t>
      </w:r>
      <w:r w:rsidR="00BF77C4">
        <w:t xml:space="preserve"> à partir d</w:t>
      </w:r>
      <w:r w:rsidR="00354B11">
        <w:t>e l’</w:t>
      </w:r>
      <w:r w:rsidR="00A753C6">
        <w:rPr>
          <w:color w:val="000000" w:themeColor="text1"/>
        </w:rPr>
        <w:t xml:space="preserve">album </w:t>
      </w:r>
      <w:proofErr w:type="spellStart"/>
      <w:r w:rsidR="00BF77C4" w:rsidRPr="00BF77C4">
        <w:rPr>
          <w:i/>
          <w:iCs/>
          <w:color w:val="000000" w:themeColor="text1"/>
        </w:rPr>
        <w:t>Ari’i</w:t>
      </w:r>
      <w:proofErr w:type="spellEnd"/>
      <w:r w:rsidR="00BF77C4" w:rsidRPr="00BF77C4">
        <w:rPr>
          <w:i/>
          <w:iCs/>
          <w:color w:val="000000" w:themeColor="text1"/>
        </w:rPr>
        <w:t xml:space="preserve"> e te </w:t>
      </w:r>
      <w:proofErr w:type="spellStart"/>
      <w:r w:rsidR="00BF77C4" w:rsidRPr="00BF77C4">
        <w:rPr>
          <w:i/>
          <w:iCs/>
          <w:color w:val="000000" w:themeColor="text1"/>
        </w:rPr>
        <w:t>pa’ati</w:t>
      </w:r>
      <w:proofErr w:type="spellEnd"/>
      <w:r w:rsidR="00BF77C4" w:rsidRPr="00BF77C4">
        <w:rPr>
          <w:i/>
          <w:iCs/>
          <w:color w:val="000000" w:themeColor="text1"/>
        </w:rPr>
        <w:t xml:space="preserve"> </w:t>
      </w:r>
      <w:proofErr w:type="spellStart"/>
      <w:r w:rsidR="00BF77C4" w:rsidRPr="00BF77C4">
        <w:rPr>
          <w:i/>
          <w:iCs/>
          <w:color w:val="000000" w:themeColor="text1"/>
        </w:rPr>
        <w:t>hōhonu</w:t>
      </w:r>
      <w:proofErr w:type="spellEnd"/>
      <w:r w:rsidR="00BF77C4" w:rsidRPr="00BF77C4">
        <w:rPr>
          <w:color w:val="000000" w:themeColor="text1"/>
        </w:rPr>
        <w:t xml:space="preserve"> écrit par Annie </w:t>
      </w:r>
      <w:proofErr w:type="spellStart"/>
      <w:r w:rsidR="00BF77C4" w:rsidRPr="00BF77C4">
        <w:rPr>
          <w:color w:val="000000" w:themeColor="text1"/>
        </w:rPr>
        <w:t>Sossey</w:t>
      </w:r>
      <w:proofErr w:type="spellEnd"/>
      <w:r w:rsidR="00BF77C4" w:rsidRPr="00BF77C4">
        <w:rPr>
          <w:color w:val="000000" w:themeColor="text1"/>
        </w:rPr>
        <w:t xml:space="preserve"> et illustré par Carine Thierry</w:t>
      </w:r>
      <w:r w:rsidR="00FB7560">
        <w:rPr>
          <w:color w:val="000000" w:themeColor="text1"/>
        </w:rPr>
        <w:t xml:space="preserve"> (2013)</w:t>
      </w:r>
      <w:r w:rsidR="00354B11">
        <w:rPr>
          <w:color w:val="000000" w:themeColor="text1"/>
        </w:rPr>
        <w:t>.</w:t>
      </w:r>
    </w:p>
    <w:p w:rsidR="00354B11" w:rsidRPr="00BF77C4" w:rsidRDefault="00354B11" w:rsidP="00FD1181">
      <w:pPr>
        <w:spacing w:line="360" w:lineRule="auto"/>
        <w:jc w:val="both"/>
        <w:rPr>
          <w:color w:val="000000" w:themeColor="text1"/>
        </w:rPr>
      </w:pPr>
    </w:p>
    <w:p w:rsidR="00FD1181" w:rsidRPr="00FD1181" w:rsidRDefault="00FD1181" w:rsidP="00FD1181">
      <w:pPr>
        <w:spacing w:line="360" w:lineRule="auto"/>
        <w:jc w:val="both"/>
        <w:rPr>
          <w:rFonts w:eastAsia="Arial Unicode MS"/>
          <w:kern w:val="1"/>
          <w:lang w:eastAsia="ar-SA"/>
        </w:rPr>
      </w:pPr>
      <w:r w:rsidRPr="00A5361D">
        <w:rPr>
          <w:rFonts w:eastAsia="Arial Unicode MS"/>
          <w:lang w:eastAsia="zh-CN" w:bidi="hi-IN"/>
        </w:rPr>
        <w:t>Le film de</w:t>
      </w:r>
      <w:r w:rsidR="000E2307">
        <w:rPr>
          <w:rFonts w:eastAsia="Arial Unicode MS"/>
          <w:lang w:eastAsia="zh-CN" w:bidi="hi-IN"/>
        </w:rPr>
        <w:t xml:space="preserve"> la</w:t>
      </w:r>
      <w:r w:rsidRPr="00A5361D">
        <w:rPr>
          <w:rFonts w:eastAsia="Arial Unicode MS"/>
          <w:lang w:eastAsia="zh-CN" w:bidi="hi-IN"/>
        </w:rPr>
        <w:t xml:space="preserve"> DVP </w:t>
      </w:r>
      <w:r w:rsidR="000E2307">
        <w:rPr>
          <w:rFonts w:eastAsia="Arial Unicode MS"/>
          <w:lang w:eastAsia="zh-CN" w:bidi="hi-IN"/>
        </w:rPr>
        <w:t>a</w:t>
      </w:r>
      <w:r w:rsidRPr="00A5361D">
        <w:rPr>
          <w:rFonts w:eastAsia="Arial Unicode MS"/>
          <w:lang w:eastAsia="zh-CN" w:bidi="hi-IN"/>
        </w:rPr>
        <w:t xml:space="preserve"> été enregistré par tablette et ordinateur et transcrit</w:t>
      </w:r>
      <w:r>
        <w:rPr>
          <w:rFonts w:eastAsia="Arial Unicode MS"/>
          <w:lang w:eastAsia="zh-CN" w:bidi="hi-IN"/>
        </w:rPr>
        <w:t>s</w:t>
      </w:r>
      <w:r w:rsidRPr="00A5361D">
        <w:rPr>
          <w:rFonts w:eastAsia="Arial Unicode MS"/>
          <w:lang w:eastAsia="zh-CN" w:bidi="hi-IN"/>
        </w:rPr>
        <w:t xml:space="preserve"> grâce à un code adapté </w:t>
      </w:r>
      <w:r w:rsidRPr="00A5361D">
        <w:rPr>
          <w:lang w:eastAsia="zh-CN" w:bidi="hi-IN"/>
        </w:rPr>
        <w:t>inspiré de la convention du centre de recherche VALIBEL</w:t>
      </w:r>
      <w:r w:rsidRPr="00A5361D">
        <w:rPr>
          <w:rStyle w:val="Appelnotedebasdep"/>
          <w:lang w:eastAsia="zh-CN" w:bidi="hi-IN"/>
        </w:rPr>
        <w:footnoteReference w:id="1"/>
      </w:r>
      <w:r w:rsidRPr="00A5361D">
        <w:rPr>
          <w:rFonts w:eastAsia="Arial Unicode MS"/>
          <w:kern w:val="1"/>
          <w:lang w:eastAsia="ar-SA"/>
        </w:rPr>
        <w:t>.</w:t>
      </w:r>
      <w:r>
        <w:rPr>
          <w:rFonts w:eastAsia="Arial Unicode MS"/>
          <w:kern w:val="1"/>
          <w:lang w:eastAsia="ar-SA"/>
        </w:rPr>
        <w:t xml:space="preserve"> </w:t>
      </w:r>
      <w:r w:rsidRPr="00FB5FF5">
        <w:t xml:space="preserve">Pour </w:t>
      </w:r>
      <w:r w:rsidR="00A83B89">
        <w:t>vérifier si</w:t>
      </w:r>
      <w:r w:rsidRPr="00FB5FF5">
        <w:t xml:space="preserve"> la discussion réputée philosophique présentait vraiment cette dimension, nous avons constitué un corpus des échanges oraux entre les participants afin d’analyser l’éventualité de propos proprement philosophiques, c’est-à-dire répondant aux trois conditions de base : problématisation, conceptualisation et argumentation. </w:t>
      </w:r>
      <w:r w:rsidRPr="008E5A6D">
        <w:rPr>
          <w:color w:val="000000" w:themeColor="text1"/>
          <w:kern w:val="3"/>
          <w:lang w:bidi="hi-IN"/>
        </w:rPr>
        <w:t xml:space="preserve">Une analyse disciplinaire, d’ordre philosophique, focalisée sur le groupe d’élèves et plus particulièrement sur les compétences cognitives </w:t>
      </w:r>
      <w:r w:rsidRPr="008E5A6D">
        <w:rPr>
          <w:kern w:val="3"/>
          <w:lang w:bidi="hi-IN"/>
        </w:rPr>
        <w:t>a été réalisée grâce à des grilles d’analyse</w:t>
      </w:r>
      <w:r>
        <w:rPr>
          <w:kern w:val="3"/>
          <w:lang w:bidi="hi-IN"/>
        </w:rPr>
        <w:t>.</w:t>
      </w:r>
      <w:r w:rsidR="00C6351D">
        <w:rPr>
          <w:kern w:val="3"/>
          <w:lang w:bidi="hi-IN"/>
        </w:rPr>
        <w:t xml:space="preserve"> </w:t>
      </w:r>
      <w:r w:rsidR="00C6351D" w:rsidRPr="001736B5">
        <w:rPr>
          <w:color w:val="000000" w:themeColor="text1"/>
        </w:rPr>
        <w:t xml:space="preserve">Sur le plan quantitatif, le logiciel Iramuteq a permis </w:t>
      </w:r>
      <w:r w:rsidR="00C6351D">
        <w:rPr>
          <w:color w:val="000000" w:themeColor="text1"/>
        </w:rPr>
        <w:t>une</w:t>
      </w:r>
      <w:r w:rsidR="00C6351D" w:rsidRPr="001736B5">
        <w:rPr>
          <w:color w:val="000000" w:themeColor="text1"/>
        </w:rPr>
        <w:t xml:space="preserve"> </w:t>
      </w:r>
      <w:r w:rsidR="00C6351D" w:rsidRPr="001736B5">
        <w:t xml:space="preserve">analyse statistique </w:t>
      </w:r>
      <w:r w:rsidR="00C6351D">
        <w:t xml:space="preserve">du </w:t>
      </w:r>
      <w:r w:rsidR="00C6351D" w:rsidRPr="001736B5">
        <w:t>corpus ora</w:t>
      </w:r>
      <w:r w:rsidR="00C6351D">
        <w:t>l</w:t>
      </w:r>
      <w:r w:rsidR="00C6351D" w:rsidRPr="001736B5">
        <w:t>, la méthode de classification de Reinert (1983, 1991), la recherche de spécificités, de statistiques textuelles classiques</w:t>
      </w:r>
      <w:r w:rsidR="00C6351D">
        <w:t xml:space="preserve"> et</w:t>
      </w:r>
      <w:r w:rsidR="00C6351D" w:rsidRPr="001736B5">
        <w:t xml:space="preserve"> d’analyse de similitude.</w:t>
      </w:r>
    </w:p>
    <w:p w:rsidR="00FD1181" w:rsidRDefault="00FD1181" w:rsidP="005A10C5">
      <w:pPr>
        <w:pStyle w:val="NormalWeb"/>
        <w:spacing w:before="0" w:after="0" w:line="360" w:lineRule="auto"/>
        <w:jc w:val="both"/>
      </w:pPr>
    </w:p>
    <w:p w:rsidR="00CC4158" w:rsidRDefault="000E2307" w:rsidP="004744F9">
      <w:pPr>
        <w:pStyle w:val="NormalWeb"/>
        <w:spacing w:before="0" w:after="0" w:line="360" w:lineRule="auto"/>
        <w:jc w:val="both"/>
        <w:rPr>
          <w:color w:val="000000" w:themeColor="text1"/>
        </w:rPr>
      </w:pPr>
      <w:r>
        <w:rPr>
          <w:rFonts w:eastAsia="SimSun"/>
          <w:color w:val="000000"/>
          <w:spacing w:val="8"/>
          <w:kern w:val="3"/>
        </w:rPr>
        <w:t xml:space="preserve">Un </w:t>
      </w:r>
      <w:r w:rsidR="0002706C" w:rsidRPr="000636D7">
        <w:rPr>
          <w:rFonts w:eastAsia="SimSun"/>
          <w:color w:val="000000"/>
          <w:spacing w:val="8"/>
          <w:kern w:val="3"/>
        </w:rPr>
        <w:t xml:space="preserve">entretien semi-directif </w:t>
      </w:r>
      <w:r>
        <w:rPr>
          <w:rFonts w:eastAsia="SimSun"/>
          <w:color w:val="000000"/>
          <w:spacing w:val="8"/>
          <w:kern w:val="3"/>
        </w:rPr>
        <w:t>a</w:t>
      </w:r>
      <w:r w:rsidR="009E29E6">
        <w:rPr>
          <w:rFonts w:eastAsia="SimSun"/>
          <w:color w:val="000000"/>
          <w:spacing w:val="8"/>
          <w:kern w:val="3"/>
        </w:rPr>
        <w:t xml:space="preserve"> été </w:t>
      </w:r>
      <w:r w:rsidR="0002706C" w:rsidRPr="000636D7">
        <w:rPr>
          <w:rFonts w:eastAsia="SimSun"/>
          <w:color w:val="000000"/>
          <w:spacing w:val="8"/>
          <w:kern w:val="3"/>
        </w:rPr>
        <w:t xml:space="preserve">réalisé a posteriori avec </w:t>
      </w:r>
      <w:r>
        <w:rPr>
          <w:rFonts w:eastAsia="SimSun"/>
          <w:color w:val="000000"/>
          <w:spacing w:val="8"/>
          <w:kern w:val="3"/>
        </w:rPr>
        <w:t>un</w:t>
      </w:r>
      <w:r w:rsidR="00444535">
        <w:rPr>
          <w:rFonts w:eastAsia="SimSun"/>
          <w:color w:val="000000"/>
          <w:spacing w:val="8"/>
          <w:kern w:val="3"/>
        </w:rPr>
        <w:t xml:space="preserve"> </w:t>
      </w:r>
      <w:r w:rsidR="0002706C">
        <w:rPr>
          <w:rFonts w:eastAsia="SimSun"/>
          <w:color w:val="000000"/>
          <w:spacing w:val="8"/>
          <w:kern w:val="3"/>
        </w:rPr>
        <w:t>parent impliqué</w:t>
      </w:r>
      <w:r w:rsidR="0002706C" w:rsidRPr="0095234E">
        <w:rPr>
          <w:color w:val="000000" w:themeColor="text1"/>
        </w:rPr>
        <w:t xml:space="preserve">. </w:t>
      </w:r>
      <w:r w:rsidR="0002706C" w:rsidRPr="000636D7">
        <w:rPr>
          <w:color w:val="000000" w:themeColor="text1"/>
        </w:rPr>
        <w:t>L</w:t>
      </w:r>
      <w:r>
        <w:rPr>
          <w:color w:val="000000" w:themeColor="text1"/>
        </w:rPr>
        <w:t>’</w:t>
      </w:r>
      <w:r w:rsidR="0002706C" w:rsidRPr="000636D7">
        <w:rPr>
          <w:color w:val="000000" w:themeColor="text1"/>
        </w:rPr>
        <w:t>interviewé</w:t>
      </w:r>
      <w:r w:rsidR="00A83B89">
        <w:rPr>
          <w:color w:val="000000" w:themeColor="text1"/>
        </w:rPr>
        <w:t>e</w:t>
      </w:r>
      <w:r w:rsidR="0002706C" w:rsidRPr="000636D7">
        <w:rPr>
          <w:color w:val="000000" w:themeColor="text1"/>
        </w:rPr>
        <w:t xml:space="preserve"> étai</w:t>
      </w:r>
      <w:r w:rsidR="0002706C">
        <w:rPr>
          <w:color w:val="000000" w:themeColor="text1"/>
        </w:rPr>
        <w:t>t</w:t>
      </w:r>
      <w:r w:rsidR="0002706C" w:rsidRPr="000636D7">
        <w:rPr>
          <w:color w:val="000000" w:themeColor="text1"/>
        </w:rPr>
        <w:t xml:space="preserve"> </w:t>
      </w:r>
      <w:r>
        <w:rPr>
          <w:color w:val="000000" w:themeColor="text1"/>
        </w:rPr>
        <w:t xml:space="preserve">une mère </w:t>
      </w:r>
      <w:r w:rsidR="0002706C" w:rsidRPr="000636D7">
        <w:rPr>
          <w:color w:val="000000" w:themeColor="text1"/>
        </w:rPr>
        <w:t>impliqué</w:t>
      </w:r>
      <w:r>
        <w:rPr>
          <w:color w:val="000000" w:themeColor="text1"/>
        </w:rPr>
        <w:t>é</w:t>
      </w:r>
      <w:r w:rsidR="0002706C" w:rsidRPr="000636D7">
        <w:rPr>
          <w:color w:val="000000" w:themeColor="text1"/>
        </w:rPr>
        <w:t xml:space="preserve"> dans l’expérimentation, </w:t>
      </w:r>
      <w:r w:rsidR="009A5A9F">
        <w:rPr>
          <w:color w:val="000000" w:themeColor="text1"/>
        </w:rPr>
        <w:t>l</w:t>
      </w:r>
      <w:r w:rsidR="0002706C" w:rsidRPr="000636D7">
        <w:rPr>
          <w:color w:val="000000" w:themeColor="text1"/>
        </w:rPr>
        <w:t xml:space="preserve">es grandes thématiques </w:t>
      </w:r>
      <w:r w:rsidR="009A5A9F">
        <w:rPr>
          <w:color w:val="000000" w:themeColor="text1"/>
        </w:rPr>
        <w:t xml:space="preserve">de l’entretien </w:t>
      </w:r>
      <w:r w:rsidR="0002706C" w:rsidRPr="000636D7">
        <w:rPr>
          <w:color w:val="000000" w:themeColor="text1"/>
        </w:rPr>
        <w:t xml:space="preserve">questionnaient les </w:t>
      </w:r>
      <w:r w:rsidR="0002706C" w:rsidRPr="000636D7">
        <w:rPr>
          <w:color w:val="000000" w:themeColor="text1"/>
        </w:rPr>
        <w:lastRenderedPageBreak/>
        <w:t>pratiques langagières, les habitus de communication, les pratiques littéraires, les habitudes livresques, le lien école-famille, le partenariat entre parent et enseignant et enfin les habitus de communication et de réflexion</w:t>
      </w:r>
      <w:r w:rsidR="009A5A9F">
        <w:rPr>
          <w:color w:val="000000" w:themeColor="text1"/>
        </w:rPr>
        <w:t xml:space="preserve"> familiales</w:t>
      </w:r>
      <w:r w:rsidR="0002706C" w:rsidRPr="000636D7">
        <w:rPr>
          <w:color w:val="000000" w:themeColor="text1"/>
        </w:rPr>
        <w:t>.</w:t>
      </w:r>
      <w:r w:rsidR="00CC4158">
        <w:rPr>
          <w:color w:val="000000" w:themeColor="text1"/>
        </w:rPr>
        <w:t xml:space="preserve"> Nous avons </w:t>
      </w:r>
      <w:r w:rsidR="00CC4158" w:rsidRPr="000636D7">
        <w:rPr>
          <w:color w:val="000000" w:themeColor="text1"/>
        </w:rPr>
        <w:t xml:space="preserve">réalisé </w:t>
      </w:r>
      <w:r w:rsidR="00CC4158">
        <w:rPr>
          <w:color w:val="000000" w:themeColor="text1"/>
        </w:rPr>
        <w:t>la</w:t>
      </w:r>
      <w:r w:rsidR="00CC4158" w:rsidRPr="000636D7">
        <w:rPr>
          <w:color w:val="000000" w:themeColor="text1"/>
        </w:rPr>
        <w:t xml:space="preserve"> grille </w:t>
      </w:r>
      <w:r w:rsidR="00CC4158">
        <w:rPr>
          <w:color w:val="000000" w:themeColor="text1"/>
        </w:rPr>
        <w:t>ci-dessous pour mener les entretiens (cf. tableau 1) :</w:t>
      </w:r>
    </w:p>
    <w:tbl>
      <w:tblPr>
        <w:tblStyle w:val="Grilledutableau"/>
        <w:tblW w:w="8640" w:type="dxa"/>
        <w:jc w:val="center"/>
        <w:tblLook w:val="04A0" w:firstRow="1" w:lastRow="0" w:firstColumn="1" w:lastColumn="0" w:noHBand="0" w:noVBand="1"/>
      </w:tblPr>
      <w:tblGrid>
        <w:gridCol w:w="1985"/>
        <w:gridCol w:w="3503"/>
        <w:gridCol w:w="3152"/>
      </w:tblGrid>
      <w:tr w:rsidR="00CC4158" w:rsidRPr="00CC4158" w:rsidTr="00CC4158">
        <w:trPr>
          <w:trHeight w:val="613"/>
          <w:jc w:val="center"/>
        </w:trPr>
        <w:tc>
          <w:tcPr>
            <w:tcW w:w="1985" w:type="dxa"/>
            <w:shd w:val="clear" w:color="auto" w:fill="EDEDED" w:themeFill="accent3" w:themeFillTint="33"/>
          </w:tcPr>
          <w:p w:rsidR="00CC4158" w:rsidRPr="00CC4158" w:rsidRDefault="00CC4158" w:rsidP="00B56292">
            <w:pPr>
              <w:pStyle w:val="figure"/>
              <w:rPr>
                <w:rFonts w:ascii="Times New Roman" w:hAnsi="Times New Roman"/>
                <w:sz w:val="24"/>
                <w:szCs w:val="24"/>
                <w:lang w:val="fr-FR"/>
              </w:rPr>
            </w:pPr>
            <w:r w:rsidRPr="00CC4158">
              <w:rPr>
                <w:rFonts w:ascii="Times New Roman" w:hAnsi="Times New Roman"/>
                <w:sz w:val="24"/>
                <w:szCs w:val="24"/>
                <w:lang w:val="fr-FR"/>
              </w:rPr>
              <w:t>Questions principales</w:t>
            </w:r>
          </w:p>
        </w:tc>
        <w:tc>
          <w:tcPr>
            <w:tcW w:w="3503" w:type="dxa"/>
            <w:shd w:val="clear" w:color="auto" w:fill="DBDBDB" w:themeFill="accent3" w:themeFillTint="66"/>
          </w:tcPr>
          <w:p w:rsidR="00CC4158" w:rsidRPr="00CC4158" w:rsidRDefault="00CC4158" w:rsidP="00B56292">
            <w:pPr>
              <w:pStyle w:val="figure"/>
              <w:rPr>
                <w:rFonts w:ascii="Times New Roman" w:hAnsi="Times New Roman"/>
                <w:sz w:val="24"/>
                <w:szCs w:val="24"/>
                <w:lang w:val="fr-FR"/>
              </w:rPr>
            </w:pPr>
            <w:r w:rsidRPr="00CC4158">
              <w:rPr>
                <w:rFonts w:ascii="Times New Roman" w:hAnsi="Times New Roman"/>
                <w:sz w:val="24"/>
                <w:szCs w:val="24"/>
                <w:lang w:val="fr-FR"/>
              </w:rPr>
              <w:t>Questions complémentaires</w:t>
            </w:r>
          </w:p>
        </w:tc>
        <w:tc>
          <w:tcPr>
            <w:tcW w:w="3152" w:type="dxa"/>
            <w:shd w:val="clear" w:color="auto" w:fill="C9C9C9" w:themeFill="accent3" w:themeFillTint="99"/>
          </w:tcPr>
          <w:p w:rsidR="00CC4158" w:rsidRPr="00CC4158" w:rsidRDefault="00CC4158" w:rsidP="00B56292">
            <w:pPr>
              <w:pStyle w:val="figure"/>
              <w:rPr>
                <w:rFonts w:ascii="Times New Roman" w:hAnsi="Times New Roman"/>
                <w:sz w:val="24"/>
                <w:szCs w:val="24"/>
                <w:lang w:val="fr-FR"/>
              </w:rPr>
            </w:pPr>
            <w:r w:rsidRPr="00CC4158">
              <w:rPr>
                <w:rFonts w:ascii="Times New Roman" w:hAnsi="Times New Roman"/>
                <w:sz w:val="24"/>
                <w:szCs w:val="24"/>
                <w:lang w:val="fr-FR"/>
              </w:rPr>
              <w:t>Questions de clarification</w:t>
            </w:r>
          </w:p>
        </w:tc>
      </w:tr>
      <w:tr w:rsidR="00CC4158" w:rsidRPr="00CC4158" w:rsidTr="00CC4158">
        <w:trPr>
          <w:trHeight w:val="1107"/>
          <w:jc w:val="center"/>
        </w:trPr>
        <w:tc>
          <w:tcPr>
            <w:tcW w:w="8640" w:type="dxa"/>
            <w:gridSpan w:val="3"/>
            <w:shd w:val="clear" w:color="auto" w:fill="auto"/>
          </w:tcPr>
          <w:p w:rsidR="00CC4158" w:rsidRPr="00CC4158" w:rsidRDefault="00CC4158" w:rsidP="00B56292">
            <w:pPr>
              <w:pStyle w:val="figure"/>
              <w:rPr>
                <w:rFonts w:ascii="Times New Roman" w:hAnsi="Times New Roman"/>
                <w:b/>
                <w:bCs/>
                <w:color w:val="000000" w:themeColor="text1"/>
                <w:sz w:val="24"/>
                <w:szCs w:val="24"/>
                <w:lang w:val="fr-FR"/>
              </w:rPr>
            </w:pPr>
            <w:r w:rsidRPr="00CC4158">
              <w:rPr>
                <w:rFonts w:ascii="Times New Roman" w:hAnsi="Times New Roman"/>
                <w:color w:val="000000" w:themeColor="text1"/>
                <w:sz w:val="24"/>
                <w:szCs w:val="24"/>
                <w:lang w:val="fr-FR"/>
              </w:rPr>
              <w:t>Thème 1 :</w:t>
            </w:r>
            <w:r w:rsidRPr="00CC4158">
              <w:rPr>
                <w:rFonts w:ascii="Times New Roman" w:hAnsi="Times New Roman"/>
                <w:b/>
                <w:bCs/>
                <w:color w:val="000000" w:themeColor="text1"/>
                <w:sz w:val="24"/>
                <w:szCs w:val="24"/>
                <w:lang w:val="fr-FR"/>
              </w:rPr>
              <w:t xml:space="preserve"> </w:t>
            </w:r>
            <w:r w:rsidRPr="00CC4158">
              <w:rPr>
                <w:rFonts w:ascii="Times New Roman" w:hAnsi="Times New Roman"/>
                <w:color w:val="000000" w:themeColor="text1"/>
                <w:sz w:val="24"/>
                <w:szCs w:val="24"/>
                <w:lang w:val="fr-FR"/>
              </w:rPr>
              <w:t>bilinguisme, contexte plurilingue</w:t>
            </w:r>
          </w:p>
          <w:p w:rsidR="00CC4158" w:rsidRPr="00CC4158" w:rsidRDefault="00CC4158" w:rsidP="00B56292">
            <w:pPr>
              <w:pStyle w:val="figure"/>
              <w:rPr>
                <w:rFonts w:ascii="Times New Roman" w:hAnsi="Times New Roman"/>
                <w:sz w:val="24"/>
                <w:szCs w:val="24"/>
                <w:lang w:val="fr-FR"/>
              </w:rPr>
            </w:pPr>
            <w:r w:rsidRPr="00CC4158">
              <w:rPr>
                <w:rFonts w:ascii="Times New Roman" w:hAnsi="Times New Roman"/>
                <w:color w:val="000000" w:themeColor="text1"/>
                <w:sz w:val="24"/>
                <w:szCs w:val="24"/>
                <w:lang w:val="fr-FR"/>
              </w:rPr>
              <w:t>Questionnement des pratiques langagières, des habitus de communication.</w:t>
            </w:r>
          </w:p>
        </w:tc>
      </w:tr>
      <w:tr w:rsidR="00CC4158" w:rsidRPr="00CC4158" w:rsidTr="00CC4158">
        <w:trPr>
          <w:trHeight w:val="3412"/>
          <w:jc w:val="center"/>
        </w:trPr>
        <w:tc>
          <w:tcPr>
            <w:tcW w:w="1985" w:type="dxa"/>
            <w:shd w:val="clear" w:color="auto" w:fill="EDEDED" w:themeFill="accent3" w:themeFillTint="33"/>
          </w:tcPr>
          <w:p w:rsidR="00CC4158" w:rsidRPr="00CC4158" w:rsidRDefault="00CC4158" w:rsidP="00B56292">
            <w:pPr>
              <w:pStyle w:val="figure"/>
              <w:jc w:val="left"/>
              <w:rPr>
                <w:rFonts w:ascii="Times New Roman" w:hAnsi="Times New Roman"/>
                <w:sz w:val="24"/>
                <w:szCs w:val="24"/>
                <w:lang w:val="fr-FR"/>
              </w:rPr>
            </w:pPr>
            <w:r w:rsidRPr="00CC4158">
              <w:rPr>
                <w:rFonts w:ascii="Times New Roman" w:hAnsi="Times New Roman"/>
                <w:sz w:val="24"/>
                <w:szCs w:val="24"/>
                <w:lang w:val="fr-FR"/>
              </w:rPr>
              <w:t>Quelle(s) langue(s) parlez-vous à la maison ?</w:t>
            </w:r>
          </w:p>
          <w:p w:rsidR="00CC4158" w:rsidRPr="00CC4158" w:rsidRDefault="00CC4158" w:rsidP="00B56292">
            <w:pPr>
              <w:pStyle w:val="figure"/>
              <w:jc w:val="left"/>
              <w:rPr>
                <w:rFonts w:ascii="Times New Roman" w:hAnsi="Times New Roman"/>
                <w:i/>
                <w:iCs/>
                <w:sz w:val="24"/>
                <w:szCs w:val="24"/>
                <w:lang w:val="fr-FR"/>
              </w:rPr>
            </w:pPr>
          </w:p>
          <w:p w:rsidR="00CC4158" w:rsidRPr="00CC4158" w:rsidRDefault="00CC4158" w:rsidP="00B56292">
            <w:pPr>
              <w:pStyle w:val="figure"/>
              <w:jc w:val="left"/>
              <w:rPr>
                <w:rFonts w:ascii="Times New Roman" w:hAnsi="Times New Roman"/>
                <w:i/>
                <w:iCs/>
                <w:sz w:val="24"/>
                <w:szCs w:val="24"/>
                <w:lang w:val="fr-FR"/>
              </w:rPr>
            </w:pPr>
          </w:p>
        </w:tc>
        <w:tc>
          <w:tcPr>
            <w:tcW w:w="3503" w:type="dxa"/>
            <w:shd w:val="clear" w:color="auto" w:fill="DBDBDB" w:themeFill="accent3" w:themeFillTint="66"/>
          </w:tcPr>
          <w:p w:rsidR="00CC4158" w:rsidRPr="00CC4158" w:rsidRDefault="00CC4158" w:rsidP="00B56292">
            <w:pPr>
              <w:pStyle w:val="figure"/>
              <w:jc w:val="left"/>
              <w:rPr>
                <w:rFonts w:ascii="Times New Roman" w:hAnsi="Times New Roman"/>
                <w:sz w:val="24"/>
                <w:szCs w:val="24"/>
                <w:lang w:val="fr-FR"/>
              </w:rPr>
            </w:pPr>
            <w:r w:rsidRPr="00CC4158">
              <w:rPr>
                <w:rFonts w:ascii="Times New Roman" w:hAnsi="Times New Roman"/>
                <w:sz w:val="24"/>
                <w:szCs w:val="24"/>
                <w:lang w:val="fr-FR"/>
              </w:rPr>
              <w:t>Lisez-vous des histoires en tahitien, en français ou dans d’autres langues à votre enfant ?</w:t>
            </w:r>
          </w:p>
          <w:p w:rsidR="00CC4158" w:rsidRPr="00CC4158" w:rsidRDefault="00CC4158" w:rsidP="00B56292">
            <w:pPr>
              <w:pStyle w:val="figure"/>
              <w:jc w:val="left"/>
              <w:rPr>
                <w:rFonts w:ascii="Times New Roman" w:hAnsi="Times New Roman"/>
                <w:sz w:val="24"/>
                <w:szCs w:val="24"/>
                <w:lang w:val="fr-FR"/>
              </w:rPr>
            </w:pPr>
            <w:r w:rsidRPr="00CC4158">
              <w:rPr>
                <w:rFonts w:ascii="Times New Roman" w:hAnsi="Times New Roman"/>
                <w:sz w:val="24"/>
                <w:szCs w:val="24"/>
                <w:lang w:val="fr-FR"/>
              </w:rPr>
              <w:t>Parlez-vous le tahitien à la maison ? Et avec votre enfant ?</w:t>
            </w:r>
          </w:p>
          <w:p w:rsidR="00CC4158" w:rsidRPr="00CC4158" w:rsidRDefault="00CC4158" w:rsidP="00B56292">
            <w:pPr>
              <w:pStyle w:val="figure"/>
              <w:jc w:val="left"/>
              <w:rPr>
                <w:rFonts w:ascii="Times New Roman" w:hAnsi="Times New Roman"/>
                <w:sz w:val="24"/>
                <w:szCs w:val="24"/>
                <w:lang w:val="fr-FR"/>
              </w:rPr>
            </w:pPr>
            <w:r w:rsidRPr="00CC4158">
              <w:rPr>
                <w:rFonts w:ascii="Times New Roman" w:hAnsi="Times New Roman"/>
                <w:sz w:val="24"/>
                <w:szCs w:val="24"/>
                <w:lang w:val="fr-FR"/>
              </w:rPr>
              <w:t>Pensez-vous que parler tahitien est important pour l’avenir de votre enfant ?</w:t>
            </w:r>
          </w:p>
          <w:p w:rsidR="00CC4158" w:rsidRPr="00CC4158" w:rsidRDefault="00CC4158" w:rsidP="00B56292">
            <w:pPr>
              <w:pStyle w:val="figure"/>
              <w:jc w:val="left"/>
              <w:rPr>
                <w:rFonts w:ascii="Times New Roman" w:hAnsi="Times New Roman"/>
                <w:sz w:val="24"/>
                <w:szCs w:val="24"/>
                <w:lang w:val="fr-FR"/>
              </w:rPr>
            </w:pPr>
            <w:r w:rsidRPr="00CC4158">
              <w:rPr>
                <w:rFonts w:ascii="Times New Roman" w:hAnsi="Times New Roman"/>
                <w:sz w:val="24"/>
                <w:szCs w:val="24"/>
                <w:lang w:val="fr-FR"/>
              </w:rPr>
              <w:t>Que représente la langue tahitienne pour vous ?</w:t>
            </w:r>
          </w:p>
        </w:tc>
        <w:tc>
          <w:tcPr>
            <w:tcW w:w="3152" w:type="dxa"/>
            <w:shd w:val="clear" w:color="auto" w:fill="C9C9C9" w:themeFill="accent3" w:themeFillTint="99"/>
          </w:tcPr>
          <w:p w:rsidR="00CC4158" w:rsidRPr="00CC4158" w:rsidRDefault="00CC4158" w:rsidP="00B56292">
            <w:pPr>
              <w:pStyle w:val="figure"/>
              <w:jc w:val="left"/>
              <w:rPr>
                <w:rFonts w:ascii="Times New Roman" w:hAnsi="Times New Roman"/>
                <w:sz w:val="24"/>
                <w:szCs w:val="24"/>
                <w:lang w:val="fr-FR"/>
              </w:rPr>
            </w:pPr>
            <w:r w:rsidRPr="00CC4158">
              <w:rPr>
                <w:rFonts w:ascii="Times New Roman" w:hAnsi="Times New Roman"/>
                <w:sz w:val="24"/>
                <w:szCs w:val="24"/>
                <w:lang w:val="fr-FR"/>
              </w:rPr>
              <w:t>Pouvez-vous me donner des exemples précis ?</w:t>
            </w:r>
          </w:p>
          <w:p w:rsidR="00CC4158" w:rsidRPr="00CC4158" w:rsidRDefault="00CC4158" w:rsidP="00B56292">
            <w:pPr>
              <w:pStyle w:val="figure"/>
              <w:jc w:val="left"/>
              <w:rPr>
                <w:rFonts w:ascii="Times New Roman" w:hAnsi="Times New Roman"/>
                <w:sz w:val="24"/>
                <w:szCs w:val="24"/>
                <w:lang w:val="fr-FR"/>
              </w:rPr>
            </w:pPr>
            <w:r w:rsidRPr="00CC4158">
              <w:rPr>
                <w:rFonts w:ascii="Times New Roman" w:hAnsi="Times New Roman"/>
                <w:sz w:val="24"/>
                <w:szCs w:val="24"/>
                <w:lang w:val="fr-FR"/>
              </w:rPr>
              <w:t>Pouvez-vous m’en dire davantage ?</w:t>
            </w:r>
          </w:p>
          <w:p w:rsidR="00CC4158" w:rsidRPr="00CC4158" w:rsidRDefault="00CC4158" w:rsidP="00B56292">
            <w:pPr>
              <w:pStyle w:val="figure"/>
              <w:jc w:val="left"/>
              <w:rPr>
                <w:rFonts w:ascii="Times New Roman" w:hAnsi="Times New Roman"/>
                <w:sz w:val="24"/>
                <w:szCs w:val="24"/>
                <w:lang w:val="fr-FR"/>
              </w:rPr>
            </w:pPr>
            <w:r w:rsidRPr="00CC4158">
              <w:rPr>
                <w:rFonts w:ascii="Times New Roman" w:hAnsi="Times New Roman"/>
                <w:sz w:val="24"/>
                <w:szCs w:val="24"/>
                <w:lang w:val="fr-FR"/>
              </w:rPr>
              <w:t>Disposez-vous suffisamment de livres en tahitien ?</w:t>
            </w:r>
          </w:p>
          <w:p w:rsidR="00CC4158" w:rsidRPr="00CC4158" w:rsidRDefault="00CC4158" w:rsidP="00B56292">
            <w:pPr>
              <w:pStyle w:val="figure"/>
              <w:jc w:val="left"/>
              <w:rPr>
                <w:rFonts w:ascii="Times New Roman" w:hAnsi="Times New Roman"/>
                <w:sz w:val="24"/>
                <w:szCs w:val="24"/>
                <w:lang w:val="fr-FR"/>
              </w:rPr>
            </w:pPr>
            <w:r w:rsidRPr="00CC4158">
              <w:rPr>
                <w:rFonts w:ascii="Times New Roman" w:hAnsi="Times New Roman"/>
                <w:sz w:val="24"/>
                <w:szCs w:val="24"/>
                <w:lang w:val="fr-FR"/>
              </w:rPr>
              <w:t>Raconter-vous des histoires en tahitien ? (Mode de transmission oral)</w:t>
            </w:r>
          </w:p>
        </w:tc>
      </w:tr>
      <w:tr w:rsidR="00CC4158" w:rsidRPr="00CC4158" w:rsidTr="00CC4158">
        <w:trPr>
          <w:trHeight w:val="1107"/>
          <w:jc w:val="center"/>
        </w:trPr>
        <w:tc>
          <w:tcPr>
            <w:tcW w:w="8640" w:type="dxa"/>
            <w:gridSpan w:val="3"/>
            <w:shd w:val="clear" w:color="auto" w:fill="auto"/>
          </w:tcPr>
          <w:p w:rsidR="00CC4158" w:rsidRPr="00CC4158" w:rsidRDefault="00CC4158" w:rsidP="00B56292">
            <w:pPr>
              <w:pStyle w:val="figure"/>
              <w:rPr>
                <w:rFonts w:ascii="Times New Roman" w:hAnsi="Times New Roman"/>
                <w:sz w:val="24"/>
                <w:szCs w:val="24"/>
                <w:lang w:val="fr-FR"/>
              </w:rPr>
            </w:pPr>
            <w:r w:rsidRPr="00CC4158">
              <w:rPr>
                <w:rFonts w:ascii="Times New Roman" w:hAnsi="Times New Roman"/>
                <w:sz w:val="24"/>
                <w:szCs w:val="24"/>
                <w:lang w:val="fr-FR"/>
              </w:rPr>
              <w:t>Thème 2 : lecture, littérature de jeunesse</w:t>
            </w:r>
          </w:p>
          <w:p w:rsidR="00CC4158" w:rsidRPr="00CC4158" w:rsidRDefault="00CC4158" w:rsidP="00B56292">
            <w:pPr>
              <w:pStyle w:val="figure"/>
              <w:rPr>
                <w:rFonts w:ascii="Times New Roman" w:hAnsi="Times New Roman"/>
                <w:sz w:val="24"/>
                <w:szCs w:val="24"/>
                <w:lang w:val="fr-FR"/>
              </w:rPr>
            </w:pPr>
            <w:r w:rsidRPr="00CC4158">
              <w:rPr>
                <w:rFonts w:ascii="Times New Roman" w:hAnsi="Times New Roman"/>
                <w:sz w:val="24"/>
                <w:szCs w:val="24"/>
                <w:lang w:val="fr-FR"/>
              </w:rPr>
              <w:t>Questionnement des pratiques littéraires, des habitudes livresques</w:t>
            </w:r>
          </w:p>
        </w:tc>
      </w:tr>
      <w:tr w:rsidR="00CC4158" w:rsidRPr="00CC4158" w:rsidTr="00CC4158">
        <w:trPr>
          <w:trHeight w:val="1866"/>
          <w:jc w:val="center"/>
        </w:trPr>
        <w:tc>
          <w:tcPr>
            <w:tcW w:w="1985" w:type="dxa"/>
            <w:shd w:val="clear" w:color="auto" w:fill="EDEDED" w:themeFill="accent3" w:themeFillTint="33"/>
          </w:tcPr>
          <w:p w:rsidR="00CC4158" w:rsidRPr="00CC4158" w:rsidRDefault="00CC4158" w:rsidP="00B56292">
            <w:pPr>
              <w:pStyle w:val="figure"/>
              <w:jc w:val="left"/>
              <w:rPr>
                <w:rFonts w:ascii="Times New Roman" w:hAnsi="Times New Roman"/>
                <w:sz w:val="24"/>
                <w:szCs w:val="24"/>
                <w:lang w:val="fr-FR"/>
              </w:rPr>
            </w:pPr>
            <w:r w:rsidRPr="00CC4158">
              <w:rPr>
                <w:rFonts w:ascii="Times New Roman" w:hAnsi="Times New Roman"/>
                <w:sz w:val="24"/>
                <w:szCs w:val="24"/>
                <w:lang w:val="fr-FR"/>
              </w:rPr>
              <w:t>Comment se passe la lecture la maison ?</w:t>
            </w:r>
          </w:p>
        </w:tc>
        <w:tc>
          <w:tcPr>
            <w:tcW w:w="3503" w:type="dxa"/>
            <w:shd w:val="clear" w:color="auto" w:fill="DBDBDB" w:themeFill="accent3" w:themeFillTint="66"/>
          </w:tcPr>
          <w:p w:rsidR="00CC4158" w:rsidRPr="00CC4158" w:rsidRDefault="00CC4158" w:rsidP="00B56292">
            <w:pPr>
              <w:pStyle w:val="figure"/>
              <w:jc w:val="left"/>
              <w:rPr>
                <w:rFonts w:ascii="Times New Roman" w:hAnsi="Times New Roman"/>
                <w:sz w:val="24"/>
                <w:szCs w:val="24"/>
                <w:lang w:val="fr-FR"/>
              </w:rPr>
            </w:pPr>
            <w:r w:rsidRPr="00CC4158">
              <w:rPr>
                <w:rFonts w:ascii="Times New Roman" w:hAnsi="Times New Roman"/>
                <w:sz w:val="24"/>
                <w:szCs w:val="24"/>
                <w:lang w:val="fr-FR"/>
              </w:rPr>
              <w:t>Lisez-vous des histoires à votre enfant ?</w:t>
            </w:r>
          </w:p>
          <w:p w:rsidR="00CC4158" w:rsidRPr="00CC4158" w:rsidRDefault="00CC4158" w:rsidP="00B56292">
            <w:pPr>
              <w:pStyle w:val="figure"/>
              <w:jc w:val="left"/>
              <w:rPr>
                <w:rFonts w:ascii="Times New Roman" w:hAnsi="Times New Roman"/>
                <w:sz w:val="24"/>
                <w:szCs w:val="24"/>
                <w:lang w:val="fr-FR"/>
              </w:rPr>
            </w:pPr>
            <w:r w:rsidRPr="00CC4158">
              <w:rPr>
                <w:rFonts w:ascii="Times New Roman" w:hAnsi="Times New Roman"/>
                <w:sz w:val="24"/>
                <w:szCs w:val="24"/>
                <w:lang w:val="fr-FR"/>
              </w:rPr>
              <w:t>Utilisez-vous les ressources disponibles (bibliothèques, Bibliobus, Polynélivre, Maison de la culture).</w:t>
            </w:r>
          </w:p>
        </w:tc>
        <w:tc>
          <w:tcPr>
            <w:tcW w:w="3152" w:type="dxa"/>
            <w:shd w:val="clear" w:color="auto" w:fill="C9C9C9" w:themeFill="accent3" w:themeFillTint="99"/>
          </w:tcPr>
          <w:p w:rsidR="00CC4158" w:rsidRPr="00CC4158" w:rsidRDefault="00CC4158" w:rsidP="00B56292">
            <w:pPr>
              <w:pStyle w:val="figure"/>
              <w:jc w:val="left"/>
              <w:rPr>
                <w:rFonts w:ascii="Times New Roman" w:hAnsi="Times New Roman"/>
                <w:sz w:val="24"/>
                <w:szCs w:val="24"/>
                <w:lang w:val="fr-FR"/>
              </w:rPr>
            </w:pPr>
            <w:r w:rsidRPr="00CC4158">
              <w:rPr>
                <w:rFonts w:ascii="Times New Roman" w:hAnsi="Times New Roman"/>
                <w:sz w:val="24"/>
                <w:szCs w:val="24"/>
                <w:lang w:val="fr-FR"/>
              </w:rPr>
              <w:t>Pouvez-vous me donner des exemples précis ?</w:t>
            </w:r>
          </w:p>
          <w:p w:rsidR="00CC4158" w:rsidRPr="00CC4158" w:rsidRDefault="00CC4158" w:rsidP="00B56292">
            <w:pPr>
              <w:pStyle w:val="figure"/>
              <w:jc w:val="left"/>
              <w:rPr>
                <w:rFonts w:ascii="Times New Roman" w:hAnsi="Times New Roman"/>
                <w:sz w:val="24"/>
                <w:szCs w:val="24"/>
                <w:lang w:val="fr-FR"/>
              </w:rPr>
            </w:pPr>
            <w:r w:rsidRPr="00CC4158">
              <w:rPr>
                <w:rFonts w:ascii="Times New Roman" w:hAnsi="Times New Roman"/>
                <w:sz w:val="24"/>
                <w:szCs w:val="24"/>
                <w:lang w:val="fr-FR"/>
              </w:rPr>
              <w:t>Pouvez-vous m’en dire davantage ?</w:t>
            </w:r>
          </w:p>
          <w:p w:rsidR="00CC4158" w:rsidRPr="00CC4158" w:rsidRDefault="00CC4158" w:rsidP="00B56292">
            <w:pPr>
              <w:pStyle w:val="figure"/>
              <w:jc w:val="left"/>
              <w:rPr>
                <w:rFonts w:ascii="Times New Roman" w:hAnsi="Times New Roman"/>
                <w:sz w:val="24"/>
                <w:szCs w:val="24"/>
                <w:lang w:val="fr-FR"/>
              </w:rPr>
            </w:pPr>
          </w:p>
        </w:tc>
      </w:tr>
      <w:tr w:rsidR="00CC4158" w:rsidRPr="00CC4158" w:rsidTr="00CC4158">
        <w:trPr>
          <w:trHeight w:val="1107"/>
          <w:jc w:val="center"/>
        </w:trPr>
        <w:tc>
          <w:tcPr>
            <w:tcW w:w="8640" w:type="dxa"/>
            <w:gridSpan w:val="3"/>
            <w:shd w:val="clear" w:color="auto" w:fill="auto"/>
          </w:tcPr>
          <w:p w:rsidR="00CC4158" w:rsidRPr="00CC4158" w:rsidRDefault="00CC4158" w:rsidP="00B56292">
            <w:pPr>
              <w:pStyle w:val="figure"/>
              <w:rPr>
                <w:rFonts w:ascii="Times New Roman" w:hAnsi="Times New Roman"/>
                <w:sz w:val="24"/>
                <w:szCs w:val="24"/>
                <w:lang w:val="fr-FR"/>
              </w:rPr>
            </w:pPr>
            <w:r w:rsidRPr="00CC4158">
              <w:rPr>
                <w:rFonts w:ascii="Times New Roman" w:hAnsi="Times New Roman"/>
                <w:sz w:val="24"/>
                <w:szCs w:val="24"/>
                <w:lang w:val="fr-FR"/>
              </w:rPr>
              <w:t>Thème 3 : satisfaction, retour d’expérience</w:t>
            </w:r>
          </w:p>
          <w:p w:rsidR="00CC4158" w:rsidRPr="00CC4158" w:rsidRDefault="00CC4158" w:rsidP="00B56292">
            <w:pPr>
              <w:pStyle w:val="figure"/>
              <w:rPr>
                <w:rFonts w:ascii="Times New Roman" w:hAnsi="Times New Roman"/>
                <w:sz w:val="24"/>
                <w:szCs w:val="24"/>
                <w:lang w:val="fr-FR"/>
              </w:rPr>
            </w:pPr>
            <w:r w:rsidRPr="00CC4158">
              <w:rPr>
                <w:rFonts w:ascii="Times New Roman" w:hAnsi="Times New Roman"/>
                <w:sz w:val="24"/>
                <w:szCs w:val="24"/>
                <w:lang w:val="fr-FR"/>
              </w:rPr>
              <w:t>Questionnement du lien école-famille, du partenariat entre parent et enseignant</w:t>
            </w:r>
          </w:p>
        </w:tc>
      </w:tr>
      <w:tr w:rsidR="00CC4158" w:rsidRPr="00CC4158" w:rsidTr="00CC4158">
        <w:trPr>
          <w:trHeight w:val="2626"/>
          <w:jc w:val="center"/>
        </w:trPr>
        <w:tc>
          <w:tcPr>
            <w:tcW w:w="1985" w:type="dxa"/>
            <w:shd w:val="clear" w:color="auto" w:fill="EDEDED" w:themeFill="accent3" w:themeFillTint="33"/>
          </w:tcPr>
          <w:p w:rsidR="00CC4158" w:rsidRPr="00CC4158" w:rsidRDefault="00CC4158" w:rsidP="00B56292">
            <w:pPr>
              <w:pStyle w:val="figure"/>
              <w:jc w:val="left"/>
              <w:rPr>
                <w:rFonts w:ascii="Times New Roman" w:hAnsi="Times New Roman"/>
                <w:sz w:val="24"/>
                <w:szCs w:val="24"/>
                <w:lang w:val="fr-FR"/>
              </w:rPr>
            </w:pPr>
            <w:r w:rsidRPr="00CC4158">
              <w:rPr>
                <w:rFonts w:ascii="Times New Roman" w:hAnsi="Times New Roman"/>
                <w:sz w:val="24"/>
                <w:szCs w:val="24"/>
                <w:lang w:val="fr-FR"/>
              </w:rPr>
              <w:lastRenderedPageBreak/>
              <w:t>Comment avez-vous vécu votre intervention à l’école ?</w:t>
            </w:r>
          </w:p>
        </w:tc>
        <w:tc>
          <w:tcPr>
            <w:tcW w:w="3503" w:type="dxa"/>
            <w:shd w:val="clear" w:color="auto" w:fill="DBDBDB" w:themeFill="accent3" w:themeFillTint="66"/>
          </w:tcPr>
          <w:p w:rsidR="00CC4158" w:rsidRPr="00CC4158" w:rsidRDefault="00CC4158" w:rsidP="00B56292">
            <w:pPr>
              <w:pStyle w:val="figure"/>
              <w:jc w:val="left"/>
              <w:rPr>
                <w:rFonts w:ascii="Times New Roman" w:hAnsi="Times New Roman"/>
                <w:sz w:val="24"/>
                <w:szCs w:val="24"/>
                <w:lang w:val="fr-FR"/>
              </w:rPr>
            </w:pPr>
            <w:r w:rsidRPr="00CC4158">
              <w:rPr>
                <w:rFonts w:ascii="Times New Roman" w:hAnsi="Times New Roman"/>
                <w:sz w:val="24"/>
                <w:szCs w:val="24"/>
                <w:lang w:val="fr-FR"/>
              </w:rPr>
              <w:t>Avez-vous aimé lire une histoire aux enfants ?</w:t>
            </w:r>
          </w:p>
          <w:p w:rsidR="00CC4158" w:rsidRPr="00CC4158" w:rsidRDefault="00CC4158" w:rsidP="00B56292">
            <w:pPr>
              <w:pStyle w:val="figure"/>
              <w:jc w:val="left"/>
              <w:rPr>
                <w:rFonts w:ascii="Times New Roman" w:hAnsi="Times New Roman"/>
                <w:sz w:val="24"/>
                <w:szCs w:val="24"/>
                <w:lang w:val="fr-FR"/>
              </w:rPr>
            </w:pPr>
            <w:r w:rsidRPr="00CC4158">
              <w:rPr>
                <w:rFonts w:ascii="Times New Roman" w:hAnsi="Times New Roman"/>
                <w:sz w:val="24"/>
                <w:szCs w:val="24"/>
                <w:lang w:val="fr-FR"/>
              </w:rPr>
              <w:t>Êtes-vous satisfait de votre participation ?</w:t>
            </w:r>
          </w:p>
          <w:p w:rsidR="00CC4158" w:rsidRPr="00CC4158" w:rsidRDefault="00CC4158" w:rsidP="00B56292">
            <w:pPr>
              <w:pStyle w:val="figure"/>
              <w:jc w:val="left"/>
              <w:rPr>
                <w:rFonts w:ascii="Times New Roman" w:hAnsi="Times New Roman"/>
                <w:sz w:val="24"/>
                <w:szCs w:val="24"/>
                <w:lang w:val="fr-FR"/>
              </w:rPr>
            </w:pPr>
            <w:r w:rsidRPr="00CC4158">
              <w:rPr>
                <w:rFonts w:ascii="Times New Roman" w:hAnsi="Times New Roman"/>
                <w:sz w:val="24"/>
                <w:szCs w:val="24"/>
                <w:lang w:val="fr-FR"/>
              </w:rPr>
              <w:t>Avez-vous des suggestions d’améliorations ?</w:t>
            </w:r>
          </w:p>
          <w:p w:rsidR="00CC4158" w:rsidRPr="00CC4158" w:rsidRDefault="00CC4158" w:rsidP="00B56292">
            <w:pPr>
              <w:pStyle w:val="figure"/>
              <w:jc w:val="left"/>
              <w:rPr>
                <w:rFonts w:ascii="Times New Roman" w:hAnsi="Times New Roman"/>
                <w:sz w:val="24"/>
                <w:szCs w:val="24"/>
                <w:lang w:val="fr-FR"/>
              </w:rPr>
            </w:pPr>
            <w:r w:rsidRPr="00CC4158">
              <w:rPr>
                <w:rFonts w:ascii="Times New Roman" w:hAnsi="Times New Roman"/>
                <w:sz w:val="24"/>
                <w:szCs w:val="24"/>
                <w:lang w:val="fr-FR"/>
              </w:rPr>
              <w:t>Aimeriez-vous venir plus souvent ?</w:t>
            </w:r>
          </w:p>
        </w:tc>
        <w:tc>
          <w:tcPr>
            <w:tcW w:w="3152" w:type="dxa"/>
            <w:shd w:val="clear" w:color="auto" w:fill="C9C9C9" w:themeFill="accent3" w:themeFillTint="99"/>
          </w:tcPr>
          <w:p w:rsidR="00CC4158" w:rsidRPr="00CC4158" w:rsidRDefault="00CC4158" w:rsidP="00B56292">
            <w:pPr>
              <w:pStyle w:val="figure"/>
              <w:jc w:val="left"/>
              <w:rPr>
                <w:rFonts w:ascii="Times New Roman" w:hAnsi="Times New Roman"/>
                <w:sz w:val="24"/>
                <w:szCs w:val="24"/>
                <w:lang w:val="fr-FR"/>
              </w:rPr>
            </w:pPr>
            <w:r w:rsidRPr="00CC4158">
              <w:rPr>
                <w:rFonts w:ascii="Times New Roman" w:hAnsi="Times New Roman"/>
                <w:sz w:val="24"/>
                <w:szCs w:val="24"/>
                <w:lang w:val="fr-FR"/>
              </w:rPr>
              <w:t>Pouvez-vous me donner des exemples précis ?</w:t>
            </w:r>
          </w:p>
          <w:p w:rsidR="00CC4158" w:rsidRPr="00CC4158" w:rsidRDefault="00CC4158" w:rsidP="00B56292">
            <w:pPr>
              <w:pStyle w:val="figure"/>
              <w:jc w:val="left"/>
              <w:rPr>
                <w:rFonts w:ascii="Times New Roman" w:hAnsi="Times New Roman"/>
                <w:sz w:val="24"/>
                <w:szCs w:val="24"/>
                <w:lang w:val="fr-FR"/>
              </w:rPr>
            </w:pPr>
            <w:r w:rsidRPr="00CC4158">
              <w:rPr>
                <w:rFonts w:ascii="Times New Roman" w:hAnsi="Times New Roman"/>
                <w:sz w:val="24"/>
                <w:szCs w:val="24"/>
                <w:lang w:val="fr-FR"/>
              </w:rPr>
              <w:t>Pouvez-vous m’en dire davantage ?</w:t>
            </w:r>
          </w:p>
          <w:p w:rsidR="00CC4158" w:rsidRPr="00CC4158" w:rsidRDefault="00CC4158" w:rsidP="00B56292">
            <w:pPr>
              <w:pStyle w:val="figure"/>
              <w:jc w:val="left"/>
              <w:rPr>
                <w:rFonts w:ascii="Times New Roman" w:hAnsi="Times New Roman"/>
                <w:sz w:val="24"/>
                <w:szCs w:val="24"/>
                <w:lang w:val="fr-FR"/>
              </w:rPr>
            </w:pPr>
          </w:p>
        </w:tc>
      </w:tr>
      <w:tr w:rsidR="00CC4158" w:rsidRPr="00CC4158" w:rsidTr="00CC4158">
        <w:trPr>
          <w:trHeight w:val="1107"/>
          <w:jc w:val="center"/>
        </w:trPr>
        <w:tc>
          <w:tcPr>
            <w:tcW w:w="8640" w:type="dxa"/>
            <w:gridSpan w:val="3"/>
            <w:shd w:val="clear" w:color="auto" w:fill="FFFFFF" w:themeFill="background1"/>
          </w:tcPr>
          <w:p w:rsidR="00CC4158" w:rsidRPr="00CC4158" w:rsidRDefault="00CC4158" w:rsidP="00B56292">
            <w:pPr>
              <w:pStyle w:val="figure"/>
              <w:rPr>
                <w:rFonts w:ascii="Times New Roman" w:hAnsi="Times New Roman"/>
                <w:sz w:val="24"/>
                <w:szCs w:val="24"/>
                <w:lang w:val="fr-FR"/>
              </w:rPr>
            </w:pPr>
            <w:r w:rsidRPr="00CC4158">
              <w:rPr>
                <w:rFonts w:ascii="Times New Roman" w:hAnsi="Times New Roman"/>
                <w:sz w:val="24"/>
                <w:szCs w:val="24"/>
                <w:lang w:val="fr-FR"/>
              </w:rPr>
              <w:t>Thème 4 : discussion, réflexion, philosophie</w:t>
            </w:r>
          </w:p>
          <w:p w:rsidR="00CC4158" w:rsidRPr="00CC4158" w:rsidRDefault="00CC4158" w:rsidP="00B56292">
            <w:pPr>
              <w:pStyle w:val="figure"/>
              <w:rPr>
                <w:rFonts w:ascii="Times New Roman" w:hAnsi="Times New Roman"/>
                <w:sz w:val="24"/>
                <w:szCs w:val="24"/>
                <w:lang w:val="fr-FR"/>
              </w:rPr>
            </w:pPr>
            <w:r w:rsidRPr="00CC4158">
              <w:rPr>
                <w:rFonts w:ascii="Times New Roman" w:hAnsi="Times New Roman"/>
                <w:sz w:val="24"/>
                <w:szCs w:val="24"/>
                <w:lang w:val="fr-FR"/>
              </w:rPr>
              <w:t>Questionnement des habitus de communication et de réflexion</w:t>
            </w:r>
          </w:p>
        </w:tc>
      </w:tr>
      <w:tr w:rsidR="00CC4158" w:rsidRPr="00CC4158" w:rsidTr="00CC4158">
        <w:trPr>
          <w:trHeight w:val="2397"/>
          <w:jc w:val="center"/>
        </w:trPr>
        <w:tc>
          <w:tcPr>
            <w:tcW w:w="1985" w:type="dxa"/>
            <w:shd w:val="clear" w:color="auto" w:fill="EDEDED" w:themeFill="accent3" w:themeFillTint="33"/>
          </w:tcPr>
          <w:p w:rsidR="00CC4158" w:rsidRPr="00CC4158" w:rsidRDefault="00CC4158" w:rsidP="00B56292">
            <w:pPr>
              <w:pStyle w:val="figure"/>
              <w:jc w:val="left"/>
              <w:rPr>
                <w:rFonts w:ascii="Times New Roman" w:hAnsi="Times New Roman"/>
                <w:sz w:val="24"/>
                <w:szCs w:val="24"/>
                <w:lang w:val="fr-FR"/>
              </w:rPr>
            </w:pPr>
            <w:r w:rsidRPr="00CC4158">
              <w:rPr>
                <w:rFonts w:ascii="Times New Roman" w:hAnsi="Times New Roman"/>
                <w:sz w:val="24"/>
                <w:szCs w:val="24"/>
                <w:lang w:val="fr-FR"/>
              </w:rPr>
              <w:t>Comment se passe les discussions en famille ?</w:t>
            </w:r>
          </w:p>
          <w:p w:rsidR="00CC4158" w:rsidRPr="00CC4158" w:rsidRDefault="00CC4158" w:rsidP="00B56292">
            <w:pPr>
              <w:pStyle w:val="figure"/>
              <w:jc w:val="left"/>
              <w:rPr>
                <w:rFonts w:ascii="Times New Roman" w:hAnsi="Times New Roman"/>
                <w:sz w:val="24"/>
                <w:szCs w:val="24"/>
                <w:lang w:val="fr-FR"/>
              </w:rPr>
            </w:pPr>
          </w:p>
        </w:tc>
        <w:tc>
          <w:tcPr>
            <w:tcW w:w="3503" w:type="dxa"/>
            <w:shd w:val="clear" w:color="auto" w:fill="DBDBDB" w:themeFill="accent3" w:themeFillTint="66"/>
          </w:tcPr>
          <w:p w:rsidR="00CC4158" w:rsidRPr="00CC4158" w:rsidRDefault="00CC4158" w:rsidP="00B56292">
            <w:pPr>
              <w:pStyle w:val="figure"/>
              <w:jc w:val="left"/>
              <w:rPr>
                <w:rFonts w:ascii="Times New Roman" w:hAnsi="Times New Roman"/>
                <w:sz w:val="24"/>
                <w:szCs w:val="24"/>
                <w:lang w:val="fr-FR"/>
              </w:rPr>
            </w:pPr>
            <w:r w:rsidRPr="00CC4158">
              <w:rPr>
                <w:rFonts w:ascii="Times New Roman" w:hAnsi="Times New Roman"/>
                <w:sz w:val="24"/>
                <w:szCs w:val="24"/>
                <w:lang w:val="fr-FR"/>
              </w:rPr>
              <w:t>A quelle(s) occasion(s) votre enfant donne-t-il son avis à la maison ?</w:t>
            </w:r>
          </w:p>
          <w:p w:rsidR="00CC4158" w:rsidRPr="00CC4158" w:rsidRDefault="00CC4158" w:rsidP="00B56292">
            <w:pPr>
              <w:pStyle w:val="figure"/>
              <w:jc w:val="left"/>
              <w:rPr>
                <w:rFonts w:ascii="Times New Roman" w:hAnsi="Times New Roman"/>
                <w:sz w:val="24"/>
                <w:szCs w:val="24"/>
                <w:lang w:val="fr-FR"/>
              </w:rPr>
            </w:pPr>
            <w:r w:rsidRPr="00CC4158">
              <w:rPr>
                <w:rFonts w:ascii="Times New Roman" w:hAnsi="Times New Roman"/>
                <w:sz w:val="24"/>
                <w:szCs w:val="24"/>
                <w:lang w:val="fr-FR"/>
              </w:rPr>
              <w:t>Que pensez-vous des séances de philosophie pour enfants ?</w:t>
            </w:r>
          </w:p>
          <w:p w:rsidR="00CC4158" w:rsidRPr="00CC4158" w:rsidRDefault="00CC4158" w:rsidP="00B56292">
            <w:pPr>
              <w:pStyle w:val="figure"/>
              <w:jc w:val="left"/>
              <w:rPr>
                <w:rFonts w:ascii="Times New Roman" w:hAnsi="Times New Roman"/>
                <w:sz w:val="24"/>
                <w:szCs w:val="24"/>
                <w:lang w:val="fr-FR"/>
              </w:rPr>
            </w:pPr>
            <w:r w:rsidRPr="00CC4158">
              <w:rPr>
                <w:rFonts w:ascii="Times New Roman" w:hAnsi="Times New Roman"/>
                <w:sz w:val="24"/>
                <w:szCs w:val="24"/>
                <w:lang w:val="fr-FR"/>
              </w:rPr>
              <w:t>Discutez-vous de sujets comme la vie, la mort, l’amour avec votre enfant ?</w:t>
            </w:r>
          </w:p>
        </w:tc>
        <w:tc>
          <w:tcPr>
            <w:tcW w:w="3152" w:type="dxa"/>
            <w:shd w:val="clear" w:color="auto" w:fill="C9C9C9" w:themeFill="accent3" w:themeFillTint="99"/>
          </w:tcPr>
          <w:p w:rsidR="00CC4158" w:rsidRPr="00CC4158" w:rsidRDefault="00CC4158" w:rsidP="00B56292">
            <w:pPr>
              <w:pStyle w:val="figure"/>
              <w:jc w:val="left"/>
              <w:rPr>
                <w:rFonts w:ascii="Times New Roman" w:hAnsi="Times New Roman"/>
                <w:sz w:val="24"/>
                <w:szCs w:val="24"/>
                <w:lang w:val="fr-FR"/>
              </w:rPr>
            </w:pPr>
            <w:r w:rsidRPr="00CC4158">
              <w:rPr>
                <w:rFonts w:ascii="Times New Roman" w:hAnsi="Times New Roman"/>
                <w:sz w:val="24"/>
                <w:szCs w:val="24"/>
                <w:lang w:val="fr-FR"/>
              </w:rPr>
              <w:t>Pouvez-vous me donner des exemples précis ?</w:t>
            </w:r>
          </w:p>
          <w:p w:rsidR="00CC4158" w:rsidRPr="00CC4158" w:rsidRDefault="00CC4158" w:rsidP="00B56292">
            <w:pPr>
              <w:pStyle w:val="figure"/>
              <w:jc w:val="left"/>
              <w:rPr>
                <w:rFonts w:ascii="Times New Roman" w:hAnsi="Times New Roman"/>
                <w:sz w:val="24"/>
                <w:szCs w:val="24"/>
                <w:lang w:val="fr-FR"/>
              </w:rPr>
            </w:pPr>
            <w:r w:rsidRPr="00CC4158">
              <w:rPr>
                <w:rFonts w:ascii="Times New Roman" w:hAnsi="Times New Roman"/>
                <w:sz w:val="24"/>
                <w:szCs w:val="24"/>
                <w:lang w:val="fr-FR"/>
              </w:rPr>
              <w:t>Pouvez-vous m’en dire davantage ?</w:t>
            </w:r>
          </w:p>
          <w:p w:rsidR="00CC4158" w:rsidRPr="00CC4158" w:rsidRDefault="00CC4158" w:rsidP="00B56292">
            <w:pPr>
              <w:pStyle w:val="figure"/>
              <w:jc w:val="left"/>
              <w:rPr>
                <w:rFonts w:ascii="Times New Roman" w:hAnsi="Times New Roman"/>
                <w:sz w:val="24"/>
                <w:szCs w:val="24"/>
                <w:lang w:val="fr-FR"/>
              </w:rPr>
            </w:pPr>
          </w:p>
        </w:tc>
      </w:tr>
    </w:tbl>
    <w:p w:rsidR="00CC4158" w:rsidRPr="00CC4158" w:rsidRDefault="00CC4158" w:rsidP="00CC4158">
      <w:pPr>
        <w:pStyle w:val="figure"/>
        <w:rPr>
          <w:sz w:val="24"/>
          <w:szCs w:val="24"/>
          <w:lang w:val="fr-FR"/>
        </w:rPr>
      </w:pPr>
      <w:r w:rsidRPr="00E75DA6">
        <w:rPr>
          <w:sz w:val="24"/>
          <w:szCs w:val="24"/>
          <w:lang w:val="fr-FR"/>
        </w:rPr>
        <w:t xml:space="preserve">Tableau 1 : grille de </w:t>
      </w:r>
      <w:r w:rsidR="004744F9">
        <w:rPr>
          <w:sz w:val="24"/>
          <w:szCs w:val="24"/>
          <w:lang w:val="fr-FR"/>
        </w:rPr>
        <w:t>l’</w:t>
      </w:r>
      <w:r w:rsidRPr="00E75DA6">
        <w:rPr>
          <w:sz w:val="24"/>
          <w:szCs w:val="24"/>
          <w:lang w:val="fr-FR"/>
        </w:rPr>
        <w:t>entretien semi-directif (grille proposée par l’auteur)</w:t>
      </w:r>
    </w:p>
    <w:p w:rsidR="00B15D33" w:rsidRPr="00C6351D" w:rsidRDefault="0002706C" w:rsidP="00C6351D">
      <w:pPr>
        <w:pStyle w:val="NormalWeb"/>
        <w:spacing w:before="0" w:after="0" w:line="360" w:lineRule="auto"/>
        <w:jc w:val="both"/>
        <w:rPr>
          <w:color w:val="000000" w:themeColor="text1"/>
        </w:rPr>
      </w:pPr>
      <w:r w:rsidRPr="00B52948">
        <w:rPr>
          <w:color w:val="000000" w:themeColor="text1"/>
        </w:rPr>
        <w:t>Une présentation en tableau a été choisi pour son côté pragmatique ainsi que la technique de l’entonnoir.</w:t>
      </w:r>
      <w:r w:rsidR="00A83B89">
        <w:rPr>
          <w:color w:val="000000" w:themeColor="text1"/>
        </w:rPr>
        <w:t xml:space="preserve"> </w:t>
      </w:r>
      <w:r w:rsidRPr="00B52948">
        <w:rPr>
          <w:rFonts w:eastAsia="Arial Unicode MS"/>
          <w:color w:val="000000" w:themeColor="text1"/>
          <w:lang w:eastAsia="zh-CN" w:bidi="hi-IN"/>
        </w:rPr>
        <w:t xml:space="preserve">Les entretiens ont été enregistrés </w:t>
      </w:r>
      <w:r w:rsidRPr="00B52948">
        <w:rPr>
          <w:rFonts w:eastAsia="Arial Unicode MS"/>
          <w:lang w:eastAsia="zh-CN" w:bidi="hi-IN"/>
        </w:rPr>
        <w:t>par tablette et ordinateur et</w:t>
      </w:r>
      <w:r w:rsidRPr="00B52948">
        <w:rPr>
          <w:color w:val="000000" w:themeColor="text1"/>
        </w:rPr>
        <w:t xml:space="preserve"> la transcription audio intégrale a été réalisée selon la technique de la saisie directe au clavier grâce à un lecteur audio, un éditeur de texte et un casque audio professionnel, </w:t>
      </w:r>
      <w:r w:rsidR="00A83B89" w:rsidRPr="00B52948">
        <w:rPr>
          <w:color w:val="000000" w:themeColor="text1"/>
        </w:rPr>
        <w:t xml:space="preserve">aucune </w:t>
      </w:r>
      <w:r w:rsidR="00A83B89">
        <w:rPr>
          <w:color w:val="000000" w:themeColor="text1"/>
        </w:rPr>
        <w:t xml:space="preserve">retouche dans le témoignage du parent </w:t>
      </w:r>
      <w:r w:rsidRPr="00B52948">
        <w:rPr>
          <w:color w:val="000000" w:themeColor="text1"/>
        </w:rPr>
        <w:t>n’a été effectuée</w:t>
      </w:r>
      <w:r w:rsidR="00A83B89">
        <w:rPr>
          <w:color w:val="000000" w:themeColor="text1"/>
        </w:rPr>
        <w:t>.</w:t>
      </w:r>
      <w:r w:rsidR="00C6351D">
        <w:rPr>
          <w:color w:val="000000" w:themeColor="text1"/>
        </w:rPr>
        <w:t xml:space="preserve"> </w:t>
      </w:r>
      <w:r w:rsidR="00B15D33" w:rsidRPr="00382558">
        <w:t>À partir de la transcription</w:t>
      </w:r>
      <w:r w:rsidR="00B15D33">
        <w:t xml:space="preserve"> de </w:t>
      </w:r>
      <w:r w:rsidR="009A5A9F">
        <w:t>l’</w:t>
      </w:r>
      <w:r w:rsidR="00B15D33">
        <w:t>entretien</w:t>
      </w:r>
      <w:r w:rsidR="00B15D33" w:rsidRPr="00382558">
        <w:t xml:space="preserve">, l’analyse s’est réalisée en </w:t>
      </w:r>
      <w:r w:rsidR="00AF53F2">
        <w:t>deux</w:t>
      </w:r>
      <w:r w:rsidR="00B15D33" w:rsidRPr="00382558">
        <w:t xml:space="preserve"> étapes : premièrement, le codage, la connexion de mots clés spécifiques aux réponses d</w:t>
      </w:r>
      <w:r w:rsidR="009A5A9F">
        <w:t>u</w:t>
      </w:r>
      <w:r w:rsidR="00B15D33">
        <w:t xml:space="preserve"> parent</w:t>
      </w:r>
      <w:r w:rsidR="00B15D33" w:rsidRPr="00382558">
        <w:t>, l’identification des différents sujets traité</w:t>
      </w:r>
      <w:r w:rsidR="009A5A9F">
        <w:t>s ;</w:t>
      </w:r>
      <w:r w:rsidR="00B15D33" w:rsidRPr="00382558">
        <w:t xml:space="preserve"> deuxièmement, nous avons analyser les codes appliqués : lecture par thèmes, sujets, codes pour déterminer le positionnement </w:t>
      </w:r>
      <w:r w:rsidR="00B15D33">
        <w:t>d</w:t>
      </w:r>
      <w:r w:rsidR="009A5A9F">
        <w:t>u</w:t>
      </w:r>
      <w:r w:rsidR="00B15D33">
        <w:t xml:space="preserve"> parent </w:t>
      </w:r>
      <w:r w:rsidR="00B15D33" w:rsidRPr="00382558">
        <w:t xml:space="preserve">repéré à travers </w:t>
      </w:r>
      <w:r w:rsidR="009A5A9F">
        <w:t xml:space="preserve">son </w:t>
      </w:r>
      <w:r w:rsidR="00B15D33" w:rsidRPr="00382558">
        <w:t xml:space="preserve">discours. Le logiciel </w:t>
      </w:r>
      <w:proofErr w:type="spellStart"/>
      <w:r w:rsidR="00B15D33" w:rsidRPr="00382558">
        <w:t>MaxQDA</w:t>
      </w:r>
      <w:proofErr w:type="spellEnd"/>
      <w:r w:rsidR="00B15D33" w:rsidRPr="00382558">
        <w:t xml:space="preserve"> a été utilisé pour créer la matrice de codage, des mots clés illustrant les différents thèmes de la matrice ont été identifiés, ensuite chaque fragment de texte a été associé au code correspondant</w:t>
      </w:r>
      <w:r w:rsidR="004744F9">
        <w:t>.</w:t>
      </w:r>
    </w:p>
    <w:p w:rsidR="00F861A7" w:rsidRDefault="00F861A7" w:rsidP="00FD1181">
      <w:pPr>
        <w:shd w:val="clear" w:color="auto" w:fill="FFFFFF" w:themeFill="background1"/>
        <w:spacing w:line="360" w:lineRule="auto"/>
        <w:jc w:val="both"/>
      </w:pPr>
    </w:p>
    <w:p w:rsidR="005A10C5" w:rsidRPr="00C648E4" w:rsidRDefault="00C648E4" w:rsidP="00C648E4">
      <w:pPr>
        <w:spacing w:line="360" w:lineRule="auto"/>
        <w:jc w:val="both"/>
      </w:pPr>
      <w:r>
        <w:rPr>
          <w:lang w:eastAsia="zh-CN" w:bidi="hi-IN"/>
        </w:rPr>
        <w:t>Exceptée l</w:t>
      </w:r>
      <w:r w:rsidR="004744F9">
        <w:rPr>
          <w:lang w:eastAsia="zh-CN" w:bidi="hi-IN"/>
        </w:rPr>
        <w:t xml:space="preserve">es analyses quantitatives réalisées grâce aux </w:t>
      </w:r>
      <w:r>
        <w:rPr>
          <w:lang w:eastAsia="zh-CN" w:bidi="hi-IN"/>
        </w:rPr>
        <w:t>logiciels, n</w:t>
      </w:r>
      <w:r w:rsidR="00F861A7">
        <w:t>otre</w:t>
      </w:r>
      <w:r w:rsidR="00F861A7" w:rsidRPr="00850086">
        <w:rPr>
          <w:rFonts w:eastAsia="SimSun"/>
          <w:lang w:eastAsia="en-US"/>
        </w:rPr>
        <w:t xml:space="preserve"> méthode d’analyse </w:t>
      </w:r>
      <w:r w:rsidR="00F861A7" w:rsidRPr="00A55792">
        <w:rPr>
          <w:rFonts w:eastAsia="SimSun"/>
          <w:lang w:eastAsia="en-US"/>
        </w:rPr>
        <w:t>rel</w:t>
      </w:r>
      <w:r w:rsidR="00F861A7">
        <w:rPr>
          <w:rFonts w:eastAsia="SimSun"/>
          <w:lang w:eastAsia="en-US"/>
        </w:rPr>
        <w:t>evait</w:t>
      </w:r>
      <w:r w:rsidR="00F861A7" w:rsidRPr="00A55792">
        <w:rPr>
          <w:rFonts w:eastAsia="SimSun"/>
          <w:lang w:eastAsia="en-US"/>
        </w:rPr>
        <w:t xml:space="preserve"> d’une épistémologie interprétative</w:t>
      </w:r>
      <w:r w:rsidR="00F861A7">
        <w:rPr>
          <w:rFonts w:eastAsia="SimSun"/>
          <w:lang w:eastAsia="en-US"/>
        </w:rPr>
        <w:t> ;</w:t>
      </w:r>
      <w:r w:rsidR="00F861A7" w:rsidRPr="00A55792">
        <w:rPr>
          <w:rFonts w:eastAsia="SimSun"/>
          <w:lang w:eastAsia="en-US"/>
        </w:rPr>
        <w:t xml:space="preserve"> la </w:t>
      </w:r>
      <w:r w:rsidR="00F861A7" w:rsidRPr="00A55792">
        <w:rPr>
          <w:rFonts w:eastAsia="SimSun"/>
          <w:spacing w:val="8"/>
          <w:lang w:eastAsia="en-US"/>
        </w:rPr>
        <w:t>construction des connaissances et des théories dépend</w:t>
      </w:r>
      <w:r w:rsidR="00F861A7">
        <w:rPr>
          <w:rFonts w:eastAsia="SimSun"/>
          <w:spacing w:val="8"/>
          <w:lang w:eastAsia="en-US"/>
        </w:rPr>
        <w:t>ait</w:t>
      </w:r>
      <w:r w:rsidR="00F861A7" w:rsidRPr="00A55792">
        <w:rPr>
          <w:rFonts w:eastAsia="SimSun"/>
          <w:spacing w:val="8"/>
          <w:lang w:eastAsia="en-US"/>
        </w:rPr>
        <w:t xml:space="preserve"> de l'interprétation d</w:t>
      </w:r>
      <w:r w:rsidR="00F861A7">
        <w:rPr>
          <w:rFonts w:eastAsia="SimSun"/>
          <w:spacing w:val="8"/>
          <w:lang w:eastAsia="en-US"/>
        </w:rPr>
        <w:t>es</w:t>
      </w:r>
      <w:r w:rsidR="00F861A7" w:rsidRPr="00A55792">
        <w:rPr>
          <w:rFonts w:eastAsia="SimSun"/>
          <w:spacing w:val="8"/>
          <w:lang w:eastAsia="en-US"/>
        </w:rPr>
        <w:t xml:space="preserve"> chercheur</w:t>
      </w:r>
      <w:r w:rsidR="00F861A7">
        <w:rPr>
          <w:rFonts w:eastAsia="SimSun"/>
          <w:spacing w:val="8"/>
          <w:lang w:eastAsia="en-US"/>
        </w:rPr>
        <w:t>s</w:t>
      </w:r>
      <w:r w:rsidR="00F861A7" w:rsidRPr="00A55792">
        <w:rPr>
          <w:rFonts w:eastAsia="SimSun"/>
          <w:spacing w:val="8"/>
          <w:lang w:eastAsia="en-US"/>
        </w:rPr>
        <w:t xml:space="preserve"> à travers une analyse qualitative des </w:t>
      </w:r>
      <w:r w:rsidR="00F861A7">
        <w:rPr>
          <w:rFonts w:eastAsia="SimSun"/>
          <w:spacing w:val="8"/>
          <w:lang w:eastAsia="en-US"/>
        </w:rPr>
        <w:t>corpus oraux</w:t>
      </w:r>
      <w:r w:rsidR="00F861A7" w:rsidRPr="00A55792">
        <w:rPr>
          <w:rFonts w:eastAsia="SimSun"/>
          <w:spacing w:val="8"/>
          <w:lang w:eastAsia="en-US"/>
        </w:rPr>
        <w:t>.</w:t>
      </w:r>
      <w:r w:rsidR="00F861A7" w:rsidRPr="00A55792">
        <w:t xml:space="preserve"> </w:t>
      </w:r>
      <w:r w:rsidR="004744F9">
        <w:t>D</w:t>
      </w:r>
      <w:r w:rsidR="00F861A7" w:rsidRPr="00A55792">
        <w:t>ans une analyse détaillée du discours, les passages les plus intéressants</w:t>
      </w:r>
      <w:r w:rsidR="00F861A7">
        <w:t xml:space="preserve"> </w:t>
      </w:r>
      <w:r w:rsidR="00F861A7" w:rsidRPr="00A55792">
        <w:t>ont été mis en valeur et commenté</w:t>
      </w:r>
      <w:r w:rsidR="00F861A7">
        <w:t>s</w:t>
      </w:r>
      <w:r w:rsidR="00F861A7" w:rsidRPr="00A55792">
        <w:t xml:space="preserve"> </w:t>
      </w:r>
      <w:r w:rsidR="00F861A7" w:rsidRPr="00A55792">
        <w:lastRenderedPageBreak/>
        <w:t>avec des mots</w:t>
      </w:r>
      <w:r w:rsidR="00F861A7">
        <w:t xml:space="preserve">. </w:t>
      </w:r>
      <w:r w:rsidR="00D02A25">
        <w:rPr>
          <w:color w:val="000000"/>
        </w:rPr>
        <w:t>Notre</w:t>
      </w:r>
      <w:bookmarkStart w:id="0" w:name="_GoBack"/>
      <w:bookmarkEnd w:id="0"/>
      <w:r w:rsidR="00C6351D">
        <w:rPr>
          <w:color w:val="000000"/>
        </w:rPr>
        <w:t xml:space="preserve"> </w:t>
      </w:r>
      <w:r w:rsidR="00354B11">
        <w:rPr>
          <w:color w:val="000000"/>
        </w:rPr>
        <w:t xml:space="preserve">communication </w:t>
      </w:r>
      <w:r w:rsidR="00C6351D" w:rsidRPr="001736B5">
        <w:rPr>
          <w:color w:val="000000"/>
        </w:rPr>
        <w:t xml:space="preserve">contribuera à la réflexion </w:t>
      </w:r>
      <w:r w:rsidR="00354B11" w:rsidRPr="003531E1">
        <w:t xml:space="preserve">sur </w:t>
      </w:r>
      <w:r w:rsidR="00354B11">
        <w:t xml:space="preserve">les </w:t>
      </w:r>
      <w:r w:rsidR="00354B11" w:rsidRPr="003531E1">
        <w:t xml:space="preserve">stratégies </w:t>
      </w:r>
      <w:r w:rsidR="00354B11">
        <w:t xml:space="preserve">d’enseignement </w:t>
      </w:r>
      <w:r w:rsidR="00354B11" w:rsidRPr="003531E1">
        <w:t>pour réduire les inégalités à l’école</w:t>
      </w:r>
      <w:r w:rsidR="00354B11">
        <w:t xml:space="preserve"> en contexte postcolonial</w:t>
      </w:r>
      <w:r w:rsidR="00DD76D8">
        <w:rPr>
          <w:color w:val="000000"/>
        </w:rPr>
        <w:t xml:space="preserve">. </w:t>
      </w:r>
      <w:r w:rsidR="00F861A7" w:rsidRPr="003531E1">
        <w:t xml:space="preserve">Les </w:t>
      </w:r>
      <w:r w:rsidR="00F861A7">
        <w:t>17</w:t>
      </w:r>
      <w:r w:rsidR="00F861A7" w:rsidRPr="004C3B97">
        <w:rPr>
          <w:vertAlign w:val="superscript"/>
        </w:rPr>
        <w:t>èmes</w:t>
      </w:r>
      <w:r w:rsidR="00F861A7">
        <w:t xml:space="preserve"> rencontres de l’AFDECE seront </w:t>
      </w:r>
      <w:r w:rsidR="00F861A7" w:rsidRPr="003531E1">
        <w:t xml:space="preserve">l’occasion de présenter </w:t>
      </w:r>
      <w:r>
        <w:t>nos</w:t>
      </w:r>
      <w:r w:rsidR="00F861A7" w:rsidRPr="003531E1">
        <w:t xml:space="preserve"> résultats qui </w:t>
      </w:r>
      <w:r w:rsidR="00F861A7">
        <w:t xml:space="preserve">vérifieront ou invalideront </w:t>
      </w:r>
      <w:r>
        <w:t>nos</w:t>
      </w:r>
      <w:r w:rsidR="00F861A7">
        <w:t xml:space="preserve"> hypothèses de départ et </w:t>
      </w:r>
      <w:r w:rsidR="00F861A7" w:rsidRPr="003531E1">
        <w:t xml:space="preserve">permettront </w:t>
      </w:r>
      <w:r w:rsidR="00DD76D8">
        <w:t>d’</w:t>
      </w:r>
      <w:r w:rsidR="00DD76D8">
        <w:rPr>
          <w:color w:val="000000"/>
        </w:rPr>
        <w:t>ouvrir des perspectives en matière d’équité scolaire.</w:t>
      </w:r>
    </w:p>
    <w:p w:rsidR="00DD76D8" w:rsidRPr="00DD76D8" w:rsidRDefault="00DD76D8" w:rsidP="00DD76D8">
      <w:pPr>
        <w:pStyle w:val="NormalWeb"/>
        <w:spacing w:line="360" w:lineRule="auto"/>
        <w:jc w:val="both"/>
        <w:rPr>
          <w:color w:val="000000"/>
        </w:rPr>
      </w:pPr>
    </w:p>
    <w:p w:rsidR="004019FF" w:rsidRDefault="00EC747E">
      <w:pPr>
        <w:pStyle w:val="Standard"/>
        <w:spacing w:line="360" w:lineRule="auto"/>
        <w:jc w:val="both"/>
        <w:rPr>
          <w:rFonts w:cs="Times New Roman"/>
          <w:color w:val="000000"/>
        </w:rPr>
      </w:pPr>
      <w:r w:rsidRPr="00FD1181">
        <w:rPr>
          <w:rFonts w:cs="Times New Roman"/>
          <w:b/>
          <w:bCs/>
          <w:color w:val="000000"/>
        </w:rPr>
        <w:t>Mots clés </w:t>
      </w:r>
      <w:r w:rsidRPr="00FD1181">
        <w:rPr>
          <w:rFonts w:cs="Times New Roman"/>
          <w:color w:val="000000"/>
        </w:rPr>
        <w:t>: discussions à visée philosophique, littérature endogène, plurilinguisme, partenariat école-famille, équité scolaire.</w:t>
      </w:r>
    </w:p>
    <w:p w:rsidR="00FB7560" w:rsidRDefault="00FB7560">
      <w:pPr>
        <w:pStyle w:val="Standard"/>
        <w:spacing w:line="360" w:lineRule="auto"/>
        <w:jc w:val="both"/>
        <w:rPr>
          <w:rFonts w:cs="Times New Roman"/>
          <w:b/>
          <w:bCs/>
          <w:color w:val="000000"/>
        </w:rPr>
      </w:pPr>
    </w:p>
    <w:p w:rsidR="004019FF" w:rsidRPr="00FD1181" w:rsidRDefault="00EC747E">
      <w:pPr>
        <w:pStyle w:val="Standard"/>
        <w:spacing w:line="360" w:lineRule="auto"/>
        <w:jc w:val="both"/>
        <w:rPr>
          <w:rFonts w:cs="Times New Roman"/>
          <w:b/>
          <w:bCs/>
          <w:color w:val="000000"/>
        </w:rPr>
      </w:pPr>
      <w:r w:rsidRPr="00FD1181">
        <w:rPr>
          <w:rFonts w:cs="Times New Roman"/>
          <w:b/>
          <w:bCs/>
          <w:color w:val="000000"/>
        </w:rPr>
        <w:t>Bibliographie :</w:t>
      </w:r>
    </w:p>
    <w:p w:rsidR="00FB7560" w:rsidRPr="000F362D" w:rsidRDefault="00FB7560" w:rsidP="00FB7560">
      <w:pPr>
        <w:pStyle w:val="references"/>
        <w:jc w:val="both"/>
        <w:rPr>
          <w:color w:val="000000" w:themeColor="text1"/>
        </w:rPr>
      </w:pPr>
      <w:r w:rsidRPr="000F362D">
        <w:rPr>
          <w:rStyle w:val="uppercase"/>
          <w:rFonts w:eastAsia="Arial"/>
          <w:color w:val="000000" w:themeColor="text1"/>
        </w:rPr>
        <w:t>Ailincai</w:t>
      </w:r>
      <w:r w:rsidRPr="000F362D">
        <w:rPr>
          <w:color w:val="000000" w:themeColor="text1"/>
          <w:shd w:val="clear" w:color="auto" w:fill="FFFFFF"/>
        </w:rPr>
        <w:t>, R. et</w:t>
      </w:r>
      <w:r w:rsidRPr="000F362D">
        <w:rPr>
          <w:rStyle w:val="apple-converted-space"/>
          <w:color w:val="000000" w:themeColor="text1"/>
          <w:shd w:val="clear" w:color="auto" w:fill="FFFFFF"/>
        </w:rPr>
        <w:t xml:space="preserve"> </w:t>
      </w:r>
      <w:r w:rsidRPr="000F362D">
        <w:rPr>
          <w:rStyle w:val="uppercase"/>
          <w:rFonts w:eastAsia="Arial"/>
          <w:color w:val="000000" w:themeColor="text1"/>
        </w:rPr>
        <w:t>Sramski</w:t>
      </w:r>
      <w:r w:rsidRPr="000F362D">
        <w:rPr>
          <w:color w:val="000000" w:themeColor="text1"/>
          <w:shd w:val="clear" w:color="auto" w:fill="FFFFFF"/>
        </w:rPr>
        <w:t>, S. (2020). Pratiques langagières et éducatives dans des familles plurilingues de Polynésie française : Une activité éducative avec des enfants de 9 à 11 ans.</w:t>
      </w:r>
      <w:r w:rsidRPr="000F362D">
        <w:rPr>
          <w:rStyle w:val="apple-converted-space"/>
          <w:color w:val="000000" w:themeColor="text1"/>
          <w:shd w:val="clear" w:color="auto" w:fill="FFFFFF"/>
        </w:rPr>
        <w:t xml:space="preserve"> </w:t>
      </w:r>
      <w:r w:rsidRPr="000F362D">
        <w:rPr>
          <w:i/>
          <w:iCs/>
          <w:color w:val="000000" w:themeColor="text1"/>
        </w:rPr>
        <w:t>Le français aujourd'hui</w:t>
      </w:r>
      <w:r w:rsidRPr="000F362D">
        <w:rPr>
          <w:color w:val="000000" w:themeColor="text1"/>
          <w:shd w:val="clear" w:color="auto" w:fill="FFFFFF"/>
        </w:rPr>
        <w:t xml:space="preserve">, </w:t>
      </w:r>
      <w:r w:rsidRPr="000F362D">
        <w:rPr>
          <w:i/>
          <w:iCs/>
          <w:color w:val="000000" w:themeColor="text1"/>
          <w:shd w:val="clear" w:color="auto" w:fill="FFFFFF"/>
        </w:rPr>
        <w:t>208</w:t>
      </w:r>
      <w:r w:rsidRPr="000F362D">
        <w:rPr>
          <w:color w:val="000000" w:themeColor="text1"/>
          <w:shd w:val="clear" w:color="auto" w:fill="FFFFFF"/>
        </w:rPr>
        <w:t xml:space="preserve">(1), 15-29. </w:t>
      </w:r>
      <w:hyperlink r:id="rId10" w:history="1">
        <w:r w:rsidRPr="000F362D">
          <w:rPr>
            <w:rStyle w:val="Lienhypertexte"/>
            <w:color w:val="000000" w:themeColor="text1"/>
          </w:rPr>
          <w:t>https://doi.org/10.3917/lfa.208.0015</w:t>
        </w:r>
      </w:hyperlink>
      <w:r w:rsidRPr="000F362D">
        <w:rPr>
          <w:rStyle w:val="Lienhypertexte"/>
          <w:color w:val="000000" w:themeColor="text1"/>
        </w:rPr>
        <w:t>.</w:t>
      </w:r>
    </w:p>
    <w:p w:rsidR="00FB7560" w:rsidRPr="000F362D" w:rsidRDefault="00FB7560" w:rsidP="00FB7560">
      <w:pPr>
        <w:pStyle w:val="references"/>
        <w:rPr>
          <w:color w:val="000000" w:themeColor="text1"/>
        </w:rPr>
      </w:pPr>
      <w:r w:rsidRPr="00FB7560">
        <w:rPr>
          <w:color w:val="000000" w:themeColor="text1"/>
        </w:rPr>
        <w:t xml:space="preserve">Barone, C., Fougère, D., Pin, C. (2019). </w:t>
      </w:r>
      <w:r w:rsidRPr="000F362D">
        <w:rPr>
          <w:color w:val="000000" w:themeColor="text1"/>
        </w:rPr>
        <w:t xml:space="preserve">La lecture partagée : un levier pour réduire les inégalités scolaires ? L’évaluation par expérimentation aléatoire d’un dispositif dans des </w:t>
      </w:r>
      <w:proofErr w:type="spellStart"/>
      <w:r w:rsidRPr="000F362D">
        <w:rPr>
          <w:color w:val="000000" w:themeColor="text1"/>
        </w:rPr>
        <w:t>écoles</w:t>
      </w:r>
      <w:proofErr w:type="spellEnd"/>
      <w:r w:rsidRPr="000F362D">
        <w:rPr>
          <w:color w:val="000000" w:themeColor="text1"/>
        </w:rPr>
        <w:t xml:space="preserve"> maternelles, LIEPP, </w:t>
      </w:r>
      <w:r w:rsidRPr="000F362D">
        <w:rPr>
          <w:i/>
          <w:iCs/>
          <w:color w:val="000000" w:themeColor="text1"/>
        </w:rPr>
        <w:t xml:space="preserve">Policy </w:t>
      </w:r>
      <w:proofErr w:type="spellStart"/>
      <w:r w:rsidRPr="000F362D">
        <w:rPr>
          <w:i/>
          <w:iCs/>
          <w:color w:val="000000" w:themeColor="text1"/>
        </w:rPr>
        <w:t>Brief</w:t>
      </w:r>
      <w:proofErr w:type="spellEnd"/>
      <w:r w:rsidRPr="000F362D">
        <w:rPr>
          <w:color w:val="000000" w:themeColor="text1"/>
        </w:rPr>
        <w:t xml:space="preserve">, </w:t>
      </w:r>
      <w:r w:rsidRPr="000F362D">
        <w:rPr>
          <w:i/>
          <w:iCs/>
          <w:color w:val="000000" w:themeColor="text1"/>
        </w:rPr>
        <w:t>44</w:t>
      </w:r>
      <w:r w:rsidRPr="000F362D">
        <w:rPr>
          <w:color w:val="000000" w:themeColor="text1"/>
        </w:rPr>
        <w:t>.</w:t>
      </w:r>
    </w:p>
    <w:p w:rsidR="00FB7560" w:rsidRPr="00FB7560" w:rsidRDefault="00FB7560" w:rsidP="00FB7560">
      <w:pPr>
        <w:pStyle w:val="references"/>
        <w:rPr>
          <w:color w:val="000000" w:themeColor="text1"/>
        </w:rPr>
      </w:pPr>
      <w:r w:rsidRPr="000F362D">
        <w:rPr>
          <w:color w:val="000000" w:themeColor="text1"/>
          <w:lang w:val="en-US"/>
        </w:rPr>
        <w:t>Blackledge, A</w:t>
      </w:r>
      <w:r w:rsidRPr="000F362D">
        <w:rPr>
          <w:b/>
          <w:bCs/>
          <w:color w:val="000000" w:themeColor="text1"/>
          <w:lang w:val="en-US"/>
        </w:rPr>
        <w:t xml:space="preserve">. </w:t>
      </w:r>
      <w:r w:rsidRPr="000F362D">
        <w:rPr>
          <w:color w:val="000000" w:themeColor="text1"/>
          <w:lang w:val="en-US"/>
        </w:rPr>
        <w:t xml:space="preserve">and A. Creese (2010). </w:t>
      </w:r>
      <w:proofErr w:type="spellStart"/>
      <w:r w:rsidRPr="00FB7560">
        <w:rPr>
          <w:i/>
          <w:iCs/>
          <w:color w:val="000000" w:themeColor="text1"/>
        </w:rPr>
        <w:t>Multilingualism</w:t>
      </w:r>
      <w:proofErr w:type="spellEnd"/>
      <w:r w:rsidRPr="00FB7560">
        <w:rPr>
          <w:i/>
          <w:iCs/>
          <w:color w:val="000000" w:themeColor="text1"/>
        </w:rPr>
        <w:t> : Critical Perspectives</w:t>
      </w:r>
      <w:r w:rsidRPr="00FB7560">
        <w:rPr>
          <w:color w:val="000000" w:themeColor="text1"/>
        </w:rPr>
        <w:t>. London : Continuum.</w:t>
      </w:r>
    </w:p>
    <w:p w:rsidR="00FB7560" w:rsidRPr="00FB7560" w:rsidRDefault="00FB7560" w:rsidP="00FB7560">
      <w:pPr>
        <w:pStyle w:val="references"/>
        <w:rPr>
          <w:color w:val="000000" w:themeColor="text1"/>
          <w:lang w:val="en-US"/>
        </w:rPr>
      </w:pPr>
      <w:r w:rsidRPr="00FB7560">
        <w:rPr>
          <w:color w:val="000000" w:themeColor="text1"/>
        </w:rPr>
        <w:t>Blond-Rzewuski</w:t>
      </w:r>
      <w:r w:rsidRPr="00FB7560">
        <w:rPr>
          <w:color w:val="000000" w:themeColor="text1"/>
          <w:shd w:val="clear" w:color="auto" w:fill="FFFFFF"/>
        </w:rPr>
        <w:t xml:space="preserve">, O. (2019). </w:t>
      </w:r>
      <w:r w:rsidRPr="000F362D">
        <w:rPr>
          <w:color w:val="000000" w:themeColor="text1"/>
        </w:rPr>
        <w:t>L’intérêt de la DVP pour (</w:t>
      </w:r>
      <w:proofErr w:type="spellStart"/>
      <w:r w:rsidRPr="000F362D">
        <w:rPr>
          <w:color w:val="000000" w:themeColor="text1"/>
        </w:rPr>
        <w:t>re</w:t>
      </w:r>
      <w:proofErr w:type="spellEnd"/>
      <w:r w:rsidRPr="000F362D">
        <w:rPr>
          <w:color w:val="000000" w:themeColor="text1"/>
        </w:rPr>
        <w:t>)donner du sens aux apprentissages</w:t>
      </w:r>
      <w:r w:rsidRPr="000F362D">
        <w:rPr>
          <w:color w:val="000000" w:themeColor="text1"/>
          <w:shd w:val="clear" w:color="auto" w:fill="FFFFFF"/>
        </w:rPr>
        <w:t xml:space="preserve">, </w:t>
      </w:r>
      <w:r w:rsidRPr="000F362D">
        <w:rPr>
          <w:i/>
          <w:iCs/>
          <w:color w:val="000000" w:themeColor="text1"/>
        </w:rPr>
        <w:t>Éducation et socialisation</w:t>
      </w:r>
      <w:r w:rsidRPr="000F362D">
        <w:rPr>
          <w:color w:val="000000" w:themeColor="text1"/>
          <w:shd w:val="clear" w:color="auto" w:fill="FFFFFF"/>
        </w:rPr>
        <w:t>, 53.</w:t>
      </w:r>
      <w:r w:rsidRPr="000F362D">
        <w:rPr>
          <w:color w:val="000000" w:themeColor="text1"/>
        </w:rPr>
        <w:t xml:space="preserve"> </w:t>
      </w:r>
      <w:r w:rsidRPr="00FB7560">
        <w:rPr>
          <w:color w:val="000000" w:themeColor="text1"/>
          <w:lang w:val="en-US"/>
        </w:rPr>
        <w:t>DOI</w:t>
      </w:r>
      <w:r w:rsidRPr="00FB7560">
        <w:rPr>
          <w:color w:val="000000" w:themeColor="text1"/>
          <w:shd w:val="clear" w:color="auto" w:fill="FFFFFF"/>
          <w:lang w:val="en-US"/>
        </w:rPr>
        <w:t xml:space="preserve"> : </w:t>
      </w:r>
      <w:hyperlink r:id="rId11" w:history="1">
        <w:r w:rsidRPr="00FB7560">
          <w:rPr>
            <w:rStyle w:val="Lienhypertexte"/>
            <w:color w:val="000000" w:themeColor="text1"/>
            <w:shd w:val="clear" w:color="auto" w:fill="FFFFFF"/>
            <w:lang w:val="en-US"/>
          </w:rPr>
          <w:t>https://doi.org/10.4000/edso.7190</w:t>
        </w:r>
      </w:hyperlink>
      <w:r w:rsidRPr="00FB7560">
        <w:rPr>
          <w:rStyle w:val="Lienhypertexte"/>
          <w:color w:val="000000" w:themeColor="text1"/>
          <w:shd w:val="clear" w:color="auto" w:fill="FFFFFF"/>
          <w:lang w:val="en-US"/>
        </w:rPr>
        <w:t>.</w:t>
      </w:r>
    </w:p>
    <w:p w:rsidR="00FB7560" w:rsidRPr="000F362D" w:rsidRDefault="00FB7560" w:rsidP="00FB7560">
      <w:pPr>
        <w:pStyle w:val="references"/>
        <w:rPr>
          <w:color w:val="000000" w:themeColor="text1"/>
        </w:rPr>
      </w:pPr>
      <w:r w:rsidRPr="000F362D">
        <w:rPr>
          <w:color w:val="000000" w:themeColor="text1"/>
          <w:lang w:val="en-US"/>
        </w:rPr>
        <w:t xml:space="preserve">Bronfenbrenner, U. (1979). </w:t>
      </w:r>
      <w:r w:rsidRPr="000F362D">
        <w:rPr>
          <w:i/>
          <w:iCs/>
          <w:color w:val="000000" w:themeColor="text1"/>
          <w:lang w:val="en-US"/>
        </w:rPr>
        <w:t xml:space="preserve">The Ecology of Human </w:t>
      </w:r>
      <w:proofErr w:type="gramStart"/>
      <w:r w:rsidRPr="000F362D">
        <w:rPr>
          <w:i/>
          <w:iCs/>
          <w:color w:val="000000" w:themeColor="text1"/>
          <w:lang w:val="en-US"/>
        </w:rPr>
        <w:t>Development :</w:t>
      </w:r>
      <w:proofErr w:type="gramEnd"/>
      <w:r w:rsidRPr="000F362D">
        <w:rPr>
          <w:i/>
          <w:iCs/>
          <w:color w:val="000000" w:themeColor="text1"/>
          <w:lang w:val="en-US"/>
        </w:rPr>
        <w:t xml:space="preserve"> Experiments by nature and design</w:t>
      </w:r>
      <w:r w:rsidRPr="000F362D">
        <w:rPr>
          <w:color w:val="000000" w:themeColor="text1"/>
          <w:lang w:val="en-US"/>
        </w:rPr>
        <w:t xml:space="preserve">. </w:t>
      </w:r>
      <w:r w:rsidRPr="000F362D">
        <w:rPr>
          <w:color w:val="000000" w:themeColor="text1"/>
        </w:rPr>
        <w:t xml:space="preserve">Cambridge : Harvard </w:t>
      </w:r>
      <w:proofErr w:type="spellStart"/>
      <w:r w:rsidRPr="000F362D">
        <w:rPr>
          <w:color w:val="000000" w:themeColor="text1"/>
        </w:rPr>
        <w:t>University</w:t>
      </w:r>
      <w:proofErr w:type="spellEnd"/>
      <w:r w:rsidRPr="000F362D">
        <w:rPr>
          <w:color w:val="000000" w:themeColor="text1"/>
        </w:rPr>
        <w:t xml:space="preserve"> </w:t>
      </w:r>
      <w:proofErr w:type="spellStart"/>
      <w:r w:rsidRPr="000F362D">
        <w:rPr>
          <w:color w:val="000000" w:themeColor="text1"/>
        </w:rPr>
        <w:t>Press</w:t>
      </w:r>
      <w:proofErr w:type="spellEnd"/>
      <w:r w:rsidRPr="000F362D">
        <w:rPr>
          <w:color w:val="000000" w:themeColor="text1"/>
        </w:rPr>
        <w:t>.</w:t>
      </w:r>
    </w:p>
    <w:p w:rsidR="00FB7560" w:rsidRPr="000F362D" w:rsidRDefault="00FB7560" w:rsidP="00FB7560">
      <w:pPr>
        <w:pStyle w:val="references"/>
        <w:rPr>
          <w:color w:val="000000" w:themeColor="text1"/>
        </w:rPr>
      </w:pPr>
      <w:r w:rsidRPr="000F362D">
        <w:rPr>
          <w:color w:val="000000" w:themeColor="text1"/>
        </w:rPr>
        <w:t xml:space="preserve">Chirouter, E. (2007). </w:t>
      </w:r>
      <w:r w:rsidRPr="000F362D">
        <w:rPr>
          <w:i/>
          <w:iCs/>
          <w:color w:val="000000" w:themeColor="text1"/>
        </w:rPr>
        <w:t>Lire, réfléchir et débattre à l’école. La littérature de jeunesse pour aborder des questions philosophiques</w:t>
      </w:r>
      <w:r w:rsidRPr="000F362D">
        <w:rPr>
          <w:color w:val="000000" w:themeColor="text1"/>
        </w:rPr>
        <w:t>. Paris : Hachette.</w:t>
      </w:r>
    </w:p>
    <w:p w:rsidR="00FB7560" w:rsidRPr="000F362D" w:rsidRDefault="00FB7560" w:rsidP="00FB7560">
      <w:pPr>
        <w:pStyle w:val="references"/>
        <w:rPr>
          <w:color w:val="000000" w:themeColor="text1"/>
        </w:rPr>
      </w:pPr>
      <w:r w:rsidRPr="000F362D">
        <w:rPr>
          <w:color w:val="000000" w:themeColor="text1"/>
        </w:rPr>
        <w:t xml:space="preserve">Chirouter (2011). </w:t>
      </w:r>
      <w:r w:rsidRPr="000F362D">
        <w:rPr>
          <w:i/>
          <w:iCs/>
          <w:color w:val="000000" w:themeColor="text1"/>
        </w:rPr>
        <w:t>Aborder la philosophie en classe à partir d’albums de jeunesse</w:t>
      </w:r>
      <w:r w:rsidRPr="000F362D">
        <w:rPr>
          <w:color w:val="000000" w:themeColor="text1"/>
        </w:rPr>
        <w:t>. Paris : Hachette.</w:t>
      </w:r>
    </w:p>
    <w:p w:rsidR="00FB7560" w:rsidRPr="000F362D" w:rsidRDefault="00FB7560" w:rsidP="00FB7560">
      <w:pPr>
        <w:pStyle w:val="references"/>
        <w:contextualSpacing/>
        <w:rPr>
          <w:color w:val="000000" w:themeColor="text1"/>
        </w:rPr>
      </w:pPr>
      <w:r w:rsidRPr="000F362D">
        <w:rPr>
          <w:color w:val="000000" w:themeColor="text1"/>
        </w:rPr>
        <w:t xml:space="preserve">Delcroix, A., </w:t>
      </w:r>
      <w:proofErr w:type="spellStart"/>
      <w:r w:rsidRPr="000F362D">
        <w:rPr>
          <w:color w:val="000000" w:themeColor="text1"/>
        </w:rPr>
        <w:t>Forissier</w:t>
      </w:r>
      <w:proofErr w:type="spellEnd"/>
      <w:r w:rsidRPr="000F362D">
        <w:rPr>
          <w:color w:val="000000" w:themeColor="text1"/>
        </w:rPr>
        <w:t xml:space="preserve">, T. et </w:t>
      </w:r>
      <w:proofErr w:type="spellStart"/>
      <w:r w:rsidRPr="000F362D">
        <w:rPr>
          <w:color w:val="000000" w:themeColor="text1"/>
        </w:rPr>
        <w:t>Anciaux</w:t>
      </w:r>
      <w:proofErr w:type="spellEnd"/>
      <w:r w:rsidRPr="000F362D">
        <w:rPr>
          <w:color w:val="000000" w:themeColor="text1"/>
        </w:rPr>
        <w:t xml:space="preserve">, F. (2013). Vers un cadre d’analyse </w:t>
      </w:r>
      <w:proofErr w:type="spellStart"/>
      <w:r w:rsidRPr="000F362D">
        <w:rPr>
          <w:color w:val="000000" w:themeColor="text1"/>
        </w:rPr>
        <w:t>opérationnel</w:t>
      </w:r>
      <w:proofErr w:type="spellEnd"/>
      <w:r w:rsidRPr="000F362D">
        <w:rPr>
          <w:color w:val="000000" w:themeColor="text1"/>
        </w:rPr>
        <w:t xml:space="preserve"> des </w:t>
      </w:r>
      <w:proofErr w:type="spellStart"/>
      <w:r w:rsidRPr="000F362D">
        <w:rPr>
          <w:color w:val="000000" w:themeColor="text1"/>
        </w:rPr>
        <w:t>phénomènes</w:t>
      </w:r>
      <w:proofErr w:type="spellEnd"/>
      <w:r w:rsidRPr="000F362D">
        <w:rPr>
          <w:color w:val="000000" w:themeColor="text1"/>
        </w:rPr>
        <w:t xml:space="preserve"> de contextualisation didactique. Dans F. </w:t>
      </w:r>
      <w:proofErr w:type="spellStart"/>
      <w:r w:rsidRPr="000F362D">
        <w:rPr>
          <w:color w:val="000000" w:themeColor="text1"/>
        </w:rPr>
        <w:t>Anciaux</w:t>
      </w:r>
      <w:proofErr w:type="spellEnd"/>
      <w:r w:rsidRPr="000F362D">
        <w:rPr>
          <w:color w:val="000000" w:themeColor="text1"/>
        </w:rPr>
        <w:t xml:space="preserve">, T. </w:t>
      </w:r>
      <w:proofErr w:type="spellStart"/>
      <w:r w:rsidRPr="000F362D">
        <w:rPr>
          <w:color w:val="000000" w:themeColor="text1"/>
        </w:rPr>
        <w:t>Forissier</w:t>
      </w:r>
      <w:proofErr w:type="spellEnd"/>
      <w:r w:rsidRPr="000F362D">
        <w:rPr>
          <w:color w:val="000000" w:themeColor="text1"/>
        </w:rPr>
        <w:t xml:space="preserve"> et L. F. Prudent (</w:t>
      </w:r>
      <w:proofErr w:type="spellStart"/>
      <w:r w:rsidRPr="000F362D">
        <w:rPr>
          <w:color w:val="000000" w:themeColor="text1"/>
        </w:rPr>
        <w:t>dir</w:t>
      </w:r>
      <w:proofErr w:type="spellEnd"/>
      <w:r w:rsidRPr="000F362D">
        <w:rPr>
          <w:color w:val="000000" w:themeColor="text1"/>
        </w:rPr>
        <w:t xml:space="preserve">.), </w:t>
      </w:r>
      <w:r w:rsidRPr="000F362D">
        <w:rPr>
          <w:i/>
          <w:iCs/>
          <w:color w:val="000000" w:themeColor="text1"/>
        </w:rPr>
        <w:t xml:space="preserve">Contextualisations didactiques. Approches </w:t>
      </w:r>
      <w:proofErr w:type="spellStart"/>
      <w:r w:rsidRPr="000F362D">
        <w:rPr>
          <w:i/>
          <w:iCs/>
          <w:color w:val="000000" w:themeColor="text1"/>
        </w:rPr>
        <w:t>théoriques</w:t>
      </w:r>
      <w:proofErr w:type="spellEnd"/>
      <w:r w:rsidRPr="000F362D">
        <w:rPr>
          <w:i/>
          <w:iCs/>
          <w:color w:val="000000" w:themeColor="text1"/>
        </w:rPr>
        <w:t xml:space="preserve"> </w:t>
      </w:r>
      <w:r w:rsidRPr="000F362D">
        <w:rPr>
          <w:color w:val="000000" w:themeColor="text1"/>
        </w:rPr>
        <w:t xml:space="preserve">(p. 141-188). Paris : </w:t>
      </w:r>
      <w:proofErr w:type="spellStart"/>
      <w:r w:rsidRPr="000F362D">
        <w:rPr>
          <w:color w:val="000000" w:themeColor="text1"/>
        </w:rPr>
        <w:t>L’Harmattan</w:t>
      </w:r>
      <w:proofErr w:type="spellEnd"/>
      <w:r w:rsidRPr="000F362D">
        <w:rPr>
          <w:color w:val="000000" w:themeColor="text1"/>
        </w:rPr>
        <w:t>.</w:t>
      </w:r>
    </w:p>
    <w:p w:rsidR="00FB7560" w:rsidRPr="000F362D" w:rsidRDefault="00FB7560" w:rsidP="00FB7560">
      <w:pPr>
        <w:pStyle w:val="rfrences"/>
        <w:spacing w:after="0"/>
        <w:contextualSpacing/>
        <w:rPr>
          <w:color w:val="000000" w:themeColor="text1"/>
          <w:szCs w:val="24"/>
          <w:lang w:eastAsia="fr-FR"/>
        </w:rPr>
      </w:pPr>
      <w:r w:rsidRPr="000F362D">
        <w:rPr>
          <w:color w:val="000000" w:themeColor="text1"/>
          <w:szCs w:val="24"/>
          <w:lang w:eastAsia="fr-FR"/>
        </w:rPr>
        <w:t xml:space="preserve">Dewey, J. (1975, [1916]). </w:t>
      </w:r>
      <w:proofErr w:type="spellStart"/>
      <w:r w:rsidRPr="000F362D">
        <w:rPr>
          <w:i/>
          <w:iCs/>
          <w:color w:val="000000" w:themeColor="text1"/>
          <w:szCs w:val="24"/>
          <w:lang w:eastAsia="fr-FR"/>
        </w:rPr>
        <w:t>Démocratie</w:t>
      </w:r>
      <w:proofErr w:type="spellEnd"/>
      <w:r w:rsidRPr="000F362D">
        <w:rPr>
          <w:i/>
          <w:iCs/>
          <w:color w:val="000000" w:themeColor="text1"/>
          <w:szCs w:val="24"/>
          <w:lang w:eastAsia="fr-FR"/>
        </w:rPr>
        <w:t xml:space="preserve"> et </w:t>
      </w:r>
      <w:proofErr w:type="spellStart"/>
      <w:r w:rsidRPr="000F362D">
        <w:rPr>
          <w:i/>
          <w:iCs/>
          <w:color w:val="000000" w:themeColor="text1"/>
          <w:szCs w:val="24"/>
          <w:lang w:eastAsia="fr-FR"/>
        </w:rPr>
        <w:t>éducation</w:t>
      </w:r>
      <w:proofErr w:type="spellEnd"/>
      <w:r w:rsidRPr="000F362D">
        <w:rPr>
          <w:i/>
          <w:iCs/>
          <w:color w:val="000000" w:themeColor="text1"/>
          <w:szCs w:val="24"/>
          <w:lang w:eastAsia="fr-FR"/>
        </w:rPr>
        <w:t> : production à la philosophie</w:t>
      </w:r>
      <w:r w:rsidRPr="000F362D">
        <w:rPr>
          <w:color w:val="000000" w:themeColor="text1"/>
          <w:szCs w:val="24"/>
          <w:lang w:eastAsia="fr-FR"/>
        </w:rPr>
        <w:t>. Paris : Armand Colin.</w:t>
      </w:r>
    </w:p>
    <w:p w:rsidR="00FB7560" w:rsidRPr="000F362D" w:rsidRDefault="00FB7560" w:rsidP="00FB7560">
      <w:pPr>
        <w:pStyle w:val="rfrences"/>
        <w:spacing w:after="0"/>
        <w:contextualSpacing/>
        <w:rPr>
          <w:color w:val="000000" w:themeColor="text1"/>
          <w:szCs w:val="24"/>
          <w:lang w:val="en-US" w:eastAsia="fr-FR"/>
        </w:rPr>
      </w:pPr>
      <w:r w:rsidRPr="000F362D">
        <w:rPr>
          <w:color w:val="000000" w:themeColor="text1"/>
          <w:szCs w:val="24"/>
          <w:lang w:eastAsia="fr-FR"/>
        </w:rPr>
        <w:t xml:space="preserve">Dewey, J. (1967). </w:t>
      </w:r>
      <w:r w:rsidRPr="000F362D">
        <w:rPr>
          <w:i/>
          <w:iCs/>
          <w:color w:val="000000" w:themeColor="text1"/>
          <w:szCs w:val="24"/>
          <w:lang w:eastAsia="fr-FR"/>
        </w:rPr>
        <w:t xml:space="preserve">Logique, la </w:t>
      </w:r>
      <w:proofErr w:type="spellStart"/>
      <w:r w:rsidRPr="000F362D">
        <w:rPr>
          <w:i/>
          <w:iCs/>
          <w:color w:val="000000" w:themeColor="text1"/>
          <w:szCs w:val="24"/>
          <w:lang w:eastAsia="fr-FR"/>
        </w:rPr>
        <w:t>théorie</w:t>
      </w:r>
      <w:proofErr w:type="spellEnd"/>
      <w:r w:rsidRPr="000F362D">
        <w:rPr>
          <w:i/>
          <w:iCs/>
          <w:color w:val="000000" w:themeColor="text1"/>
          <w:szCs w:val="24"/>
          <w:lang w:eastAsia="fr-FR"/>
        </w:rPr>
        <w:t xml:space="preserve"> de l'</w:t>
      </w:r>
      <w:proofErr w:type="spellStart"/>
      <w:r w:rsidRPr="000F362D">
        <w:rPr>
          <w:i/>
          <w:iCs/>
          <w:color w:val="000000" w:themeColor="text1"/>
          <w:szCs w:val="24"/>
          <w:lang w:eastAsia="fr-FR"/>
        </w:rPr>
        <w:t>enquête</w:t>
      </w:r>
      <w:proofErr w:type="spellEnd"/>
      <w:r w:rsidRPr="000F362D">
        <w:rPr>
          <w:color w:val="000000" w:themeColor="text1"/>
          <w:szCs w:val="24"/>
          <w:lang w:eastAsia="fr-FR"/>
        </w:rPr>
        <w:t xml:space="preserve">. </w:t>
      </w:r>
      <w:proofErr w:type="gramStart"/>
      <w:r w:rsidRPr="000F362D">
        <w:rPr>
          <w:color w:val="000000" w:themeColor="text1"/>
          <w:szCs w:val="24"/>
          <w:lang w:val="en-US" w:eastAsia="fr-FR"/>
        </w:rPr>
        <w:t>Paris :</w:t>
      </w:r>
      <w:proofErr w:type="gramEnd"/>
      <w:r w:rsidRPr="000F362D">
        <w:rPr>
          <w:color w:val="000000" w:themeColor="text1"/>
          <w:szCs w:val="24"/>
          <w:lang w:val="en-US" w:eastAsia="fr-FR"/>
        </w:rPr>
        <w:t xml:space="preserve"> PUF.</w:t>
      </w:r>
    </w:p>
    <w:p w:rsidR="00FB7560" w:rsidRPr="000F362D" w:rsidRDefault="00FB7560" w:rsidP="00FB7560">
      <w:pPr>
        <w:pStyle w:val="rfrences"/>
        <w:spacing w:after="0"/>
        <w:contextualSpacing/>
        <w:rPr>
          <w:color w:val="000000" w:themeColor="text1"/>
          <w:szCs w:val="24"/>
          <w:lang w:val="en-US"/>
        </w:rPr>
      </w:pPr>
      <w:r w:rsidRPr="000F362D">
        <w:rPr>
          <w:color w:val="000000" w:themeColor="text1"/>
          <w:szCs w:val="24"/>
          <w:lang w:val="en-US"/>
        </w:rPr>
        <w:t xml:space="preserve">Dickinson, D., Griffith, J., </w:t>
      </w:r>
      <w:proofErr w:type="spellStart"/>
      <w:r w:rsidRPr="000F362D">
        <w:rPr>
          <w:color w:val="000000" w:themeColor="text1"/>
          <w:szCs w:val="24"/>
          <w:lang w:val="en-US"/>
        </w:rPr>
        <w:t>Michnick</w:t>
      </w:r>
      <w:proofErr w:type="spellEnd"/>
      <w:r w:rsidRPr="000F362D">
        <w:rPr>
          <w:color w:val="000000" w:themeColor="text1"/>
          <w:szCs w:val="24"/>
          <w:lang w:val="en-US"/>
        </w:rPr>
        <w:t xml:space="preserve"> </w:t>
      </w:r>
      <w:proofErr w:type="spellStart"/>
      <w:r w:rsidRPr="000F362D">
        <w:rPr>
          <w:color w:val="000000" w:themeColor="text1"/>
          <w:szCs w:val="24"/>
          <w:lang w:val="en-US"/>
        </w:rPr>
        <w:t>Goliinkoff</w:t>
      </w:r>
      <w:proofErr w:type="spellEnd"/>
      <w:r w:rsidRPr="000F362D">
        <w:rPr>
          <w:color w:val="000000" w:themeColor="text1"/>
          <w:szCs w:val="24"/>
          <w:lang w:val="en-US"/>
        </w:rPr>
        <w:t>, R. et Hirsh-</w:t>
      </w:r>
      <w:proofErr w:type="spellStart"/>
      <w:r w:rsidRPr="000F362D">
        <w:rPr>
          <w:color w:val="000000" w:themeColor="text1"/>
          <w:szCs w:val="24"/>
          <w:lang w:val="en-US"/>
        </w:rPr>
        <w:t>Pasek</w:t>
      </w:r>
      <w:proofErr w:type="spellEnd"/>
      <w:r w:rsidRPr="000F362D">
        <w:rPr>
          <w:color w:val="000000" w:themeColor="text1"/>
          <w:szCs w:val="24"/>
          <w:lang w:val="en-US"/>
        </w:rPr>
        <w:t xml:space="preserve">, K. (2012). How Reading Books Fosters Language Development around the World. </w:t>
      </w:r>
      <w:r w:rsidRPr="000F362D">
        <w:rPr>
          <w:i/>
          <w:iCs/>
          <w:color w:val="000000" w:themeColor="text1"/>
          <w:szCs w:val="24"/>
          <w:lang w:val="en-US"/>
        </w:rPr>
        <w:t>Child Development Research</w:t>
      </w:r>
      <w:r w:rsidRPr="000F362D">
        <w:rPr>
          <w:color w:val="000000" w:themeColor="text1"/>
          <w:szCs w:val="24"/>
          <w:lang w:val="en-US"/>
        </w:rPr>
        <w:t xml:space="preserve">, 2012. </w:t>
      </w:r>
      <w:proofErr w:type="gramStart"/>
      <w:r w:rsidRPr="000F362D">
        <w:rPr>
          <w:color w:val="000000" w:themeColor="text1"/>
          <w:szCs w:val="24"/>
          <w:lang w:val="en-US"/>
        </w:rPr>
        <w:t>DOI :</w:t>
      </w:r>
      <w:proofErr w:type="gramEnd"/>
      <w:r w:rsidRPr="000F362D">
        <w:rPr>
          <w:color w:val="000000" w:themeColor="text1"/>
          <w:szCs w:val="24"/>
          <w:lang w:val="en-US"/>
        </w:rPr>
        <w:t xml:space="preserve"> 10.1155/2012/602807.</w:t>
      </w:r>
    </w:p>
    <w:p w:rsidR="00FB7560" w:rsidRPr="000F362D" w:rsidRDefault="00FB7560" w:rsidP="00FB7560">
      <w:pPr>
        <w:pStyle w:val="rfrences"/>
        <w:spacing w:after="0"/>
        <w:contextualSpacing/>
        <w:rPr>
          <w:color w:val="000000" w:themeColor="text1"/>
          <w:szCs w:val="24"/>
          <w:lang w:val="en-US" w:eastAsia="fr-FR"/>
        </w:rPr>
      </w:pPr>
      <w:r w:rsidRPr="000F362D">
        <w:rPr>
          <w:color w:val="000000" w:themeColor="text1"/>
          <w:szCs w:val="24"/>
          <w:lang w:val="en-US"/>
        </w:rPr>
        <w:t>Epstein, J. L. (2002).</w:t>
      </w:r>
      <w:r w:rsidRPr="000F362D">
        <w:rPr>
          <w:rStyle w:val="apple-converted-space"/>
          <w:rFonts w:eastAsia="Arial"/>
          <w:color w:val="000000" w:themeColor="text1"/>
          <w:szCs w:val="24"/>
          <w:lang w:val="en-US"/>
        </w:rPr>
        <w:t xml:space="preserve"> </w:t>
      </w:r>
      <w:r w:rsidRPr="000F362D">
        <w:rPr>
          <w:i/>
          <w:iCs/>
          <w:color w:val="000000" w:themeColor="text1"/>
          <w:szCs w:val="24"/>
          <w:lang w:val="en-US"/>
        </w:rPr>
        <w:t xml:space="preserve">School, family, and community </w:t>
      </w:r>
      <w:proofErr w:type="gramStart"/>
      <w:r w:rsidRPr="000F362D">
        <w:rPr>
          <w:i/>
          <w:iCs/>
          <w:color w:val="000000" w:themeColor="text1"/>
          <w:szCs w:val="24"/>
          <w:lang w:val="en-US"/>
        </w:rPr>
        <w:t>partnerships :</w:t>
      </w:r>
      <w:proofErr w:type="gramEnd"/>
      <w:r w:rsidRPr="000F362D">
        <w:rPr>
          <w:i/>
          <w:iCs/>
          <w:color w:val="000000" w:themeColor="text1"/>
          <w:szCs w:val="24"/>
          <w:lang w:val="en-US"/>
        </w:rPr>
        <w:t xml:space="preserve"> your handbook for action</w:t>
      </w:r>
      <w:r w:rsidRPr="000F362D">
        <w:rPr>
          <w:rStyle w:val="apple-converted-space"/>
          <w:rFonts w:eastAsia="Arial"/>
          <w:color w:val="000000" w:themeColor="text1"/>
          <w:szCs w:val="24"/>
          <w:lang w:val="en-US"/>
        </w:rPr>
        <w:t xml:space="preserve"> </w:t>
      </w:r>
      <w:r w:rsidRPr="000F362D">
        <w:rPr>
          <w:color w:val="000000" w:themeColor="text1"/>
          <w:szCs w:val="24"/>
          <w:lang w:val="en-US"/>
        </w:rPr>
        <w:t>(2nd ed).</w:t>
      </w:r>
      <w:r w:rsidRPr="000F362D">
        <w:rPr>
          <w:rStyle w:val="apple-converted-space"/>
          <w:rFonts w:eastAsia="Arial"/>
          <w:color w:val="000000" w:themeColor="text1"/>
          <w:szCs w:val="24"/>
          <w:lang w:val="en-US"/>
        </w:rPr>
        <w:t xml:space="preserve"> </w:t>
      </w:r>
      <w:r w:rsidRPr="000F362D">
        <w:rPr>
          <w:color w:val="000000" w:themeColor="text1"/>
          <w:szCs w:val="24"/>
          <w:shd w:val="clear" w:color="auto" w:fill="FFFFFF"/>
          <w:lang w:val="en-US"/>
        </w:rPr>
        <w:t xml:space="preserve">Thousand Oaks, </w:t>
      </w:r>
      <w:proofErr w:type="gramStart"/>
      <w:r w:rsidRPr="000F362D">
        <w:rPr>
          <w:color w:val="000000" w:themeColor="text1"/>
          <w:szCs w:val="24"/>
          <w:shd w:val="clear" w:color="auto" w:fill="FFFFFF"/>
          <w:lang w:val="en-US"/>
        </w:rPr>
        <w:t>Ca :</w:t>
      </w:r>
      <w:proofErr w:type="gramEnd"/>
      <w:r w:rsidRPr="000F362D">
        <w:rPr>
          <w:color w:val="000000" w:themeColor="text1"/>
          <w:szCs w:val="24"/>
          <w:shd w:val="clear" w:color="auto" w:fill="FFFFFF"/>
          <w:lang w:val="en-US"/>
        </w:rPr>
        <w:t xml:space="preserve"> Corwin Press.</w:t>
      </w:r>
    </w:p>
    <w:p w:rsidR="00FB7560" w:rsidRPr="000F362D" w:rsidRDefault="00FB7560" w:rsidP="00FB7560">
      <w:pPr>
        <w:pStyle w:val="references"/>
        <w:rPr>
          <w:color w:val="000000" w:themeColor="text1"/>
        </w:rPr>
      </w:pPr>
      <w:r w:rsidRPr="000F362D">
        <w:rPr>
          <w:color w:val="000000" w:themeColor="text1"/>
          <w:lang w:val="en-US"/>
        </w:rPr>
        <w:t xml:space="preserve">Epstein, J. (2013). Ready or not? Why future • educators need a college course on school, family and community partnerships ». In GEMS Education, </w:t>
      </w:r>
      <w:r w:rsidRPr="000F362D">
        <w:rPr>
          <w:i/>
          <w:iCs/>
          <w:color w:val="000000" w:themeColor="text1"/>
          <w:lang w:val="en-US"/>
        </w:rPr>
        <w:t xml:space="preserve">A powerful </w:t>
      </w:r>
      <w:proofErr w:type="gramStart"/>
      <w:r w:rsidRPr="000F362D">
        <w:rPr>
          <w:i/>
          <w:iCs/>
          <w:color w:val="000000" w:themeColor="text1"/>
          <w:lang w:val="en-US"/>
        </w:rPr>
        <w:t>impact :</w:t>
      </w:r>
      <w:proofErr w:type="gramEnd"/>
      <w:r w:rsidRPr="000F362D">
        <w:rPr>
          <w:i/>
          <w:iCs/>
          <w:color w:val="000000" w:themeColor="text1"/>
          <w:lang w:val="en-US"/>
        </w:rPr>
        <w:t xml:space="preserve"> the importance of engaging parents, families and communities in improving student success</w:t>
      </w:r>
      <w:r w:rsidRPr="000F362D">
        <w:rPr>
          <w:color w:val="000000" w:themeColor="text1"/>
          <w:lang w:val="en-US"/>
        </w:rPr>
        <w:t xml:space="preserve">. </w:t>
      </w:r>
      <w:proofErr w:type="spellStart"/>
      <w:r w:rsidRPr="000F362D">
        <w:rPr>
          <w:color w:val="000000" w:themeColor="text1"/>
        </w:rPr>
        <w:t>Dubai</w:t>
      </w:r>
      <w:proofErr w:type="spellEnd"/>
      <w:r w:rsidRPr="000F362D">
        <w:rPr>
          <w:color w:val="000000" w:themeColor="text1"/>
        </w:rPr>
        <w:t> : GEMS, 14-16.</w:t>
      </w:r>
    </w:p>
    <w:p w:rsidR="00FB7560" w:rsidRPr="00FB7560" w:rsidRDefault="00FB7560" w:rsidP="00FB7560">
      <w:pPr>
        <w:pStyle w:val="references"/>
        <w:rPr>
          <w:color w:val="000000" w:themeColor="text1"/>
          <w:lang w:val="en-US"/>
        </w:rPr>
      </w:pPr>
      <w:r w:rsidRPr="000F362D">
        <w:rPr>
          <w:color w:val="000000" w:themeColor="text1"/>
        </w:rPr>
        <w:t xml:space="preserve">Frier, C., Frier-Gérard, R. et Chartier, A. (2006). </w:t>
      </w:r>
      <w:r w:rsidRPr="000F362D">
        <w:rPr>
          <w:i/>
          <w:iCs/>
          <w:color w:val="000000" w:themeColor="text1"/>
        </w:rPr>
        <w:t>Passeurs de lecture</w:t>
      </w:r>
      <w:r w:rsidRPr="000F362D">
        <w:rPr>
          <w:color w:val="000000" w:themeColor="text1"/>
        </w:rPr>
        <w:t xml:space="preserve">, Lire ensemble à la maison et à l'école. </w:t>
      </w:r>
      <w:proofErr w:type="gramStart"/>
      <w:r w:rsidRPr="00FB7560">
        <w:rPr>
          <w:color w:val="000000" w:themeColor="text1"/>
          <w:lang w:val="en-US"/>
        </w:rPr>
        <w:t>Paris :</w:t>
      </w:r>
      <w:proofErr w:type="gramEnd"/>
      <w:r w:rsidRPr="00FB7560">
        <w:rPr>
          <w:color w:val="000000" w:themeColor="text1"/>
          <w:lang w:val="en-US"/>
        </w:rPr>
        <w:t xml:space="preserve"> Retz.</w:t>
      </w:r>
    </w:p>
    <w:p w:rsidR="00FB7560" w:rsidRPr="000F362D" w:rsidRDefault="00FB7560" w:rsidP="00FB7560">
      <w:pPr>
        <w:pStyle w:val="references"/>
        <w:rPr>
          <w:color w:val="000000" w:themeColor="text1"/>
        </w:rPr>
      </w:pPr>
      <w:r w:rsidRPr="000F362D">
        <w:rPr>
          <w:color w:val="000000" w:themeColor="text1"/>
          <w:lang w:val="en-US"/>
        </w:rPr>
        <w:t xml:space="preserve">Garcia, O. (2009). Education, multilingualism and translanguaging. Dans Mohanty A., Panda M., Phillipson R. et </w:t>
      </w:r>
      <w:proofErr w:type="spellStart"/>
      <w:r w:rsidRPr="000F362D">
        <w:rPr>
          <w:color w:val="000000" w:themeColor="text1"/>
          <w:lang w:val="en-US"/>
        </w:rPr>
        <w:t>Skutnabb</w:t>
      </w:r>
      <w:proofErr w:type="spellEnd"/>
      <w:r w:rsidRPr="000F362D">
        <w:rPr>
          <w:color w:val="000000" w:themeColor="text1"/>
          <w:lang w:val="en-US"/>
        </w:rPr>
        <w:t xml:space="preserve">-Kangas, T., </w:t>
      </w:r>
      <w:r w:rsidRPr="000F362D">
        <w:rPr>
          <w:i/>
          <w:iCs/>
          <w:color w:val="000000" w:themeColor="text1"/>
          <w:lang w:val="en-US"/>
        </w:rPr>
        <w:t xml:space="preserve">Multilingual Education For Social </w:t>
      </w:r>
      <w:proofErr w:type="gramStart"/>
      <w:r w:rsidRPr="000F362D">
        <w:rPr>
          <w:i/>
          <w:iCs/>
          <w:color w:val="000000" w:themeColor="text1"/>
          <w:lang w:val="en-US"/>
        </w:rPr>
        <w:t>Justice :</w:t>
      </w:r>
      <w:proofErr w:type="gramEnd"/>
      <w:r w:rsidRPr="000F362D">
        <w:rPr>
          <w:i/>
          <w:iCs/>
          <w:color w:val="000000" w:themeColor="text1"/>
          <w:lang w:val="en-US"/>
        </w:rPr>
        <w:t xml:space="preserve"> </w:t>
      </w:r>
      <w:proofErr w:type="spellStart"/>
      <w:r w:rsidRPr="000F362D">
        <w:rPr>
          <w:i/>
          <w:iCs/>
          <w:color w:val="000000" w:themeColor="text1"/>
          <w:lang w:val="en-US"/>
        </w:rPr>
        <w:t>Globalising</w:t>
      </w:r>
      <w:proofErr w:type="spellEnd"/>
      <w:r w:rsidRPr="000F362D">
        <w:rPr>
          <w:i/>
          <w:iCs/>
          <w:color w:val="000000" w:themeColor="text1"/>
          <w:lang w:val="en-US"/>
        </w:rPr>
        <w:t xml:space="preserve"> the Local</w:t>
      </w:r>
      <w:r w:rsidRPr="000F362D">
        <w:rPr>
          <w:color w:val="000000" w:themeColor="text1"/>
          <w:lang w:val="en-US"/>
        </w:rPr>
        <w:t xml:space="preserve"> (140-158). </w:t>
      </w:r>
      <w:r w:rsidRPr="00FB7560">
        <w:rPr>
          <w:color w:val="000000" w:themeColor="text1"/>
        </w:rPr>
        <w:t xml:space="preserve">New Delhi : Orient </w:t>
      </w:r>
      <w:proofErr w:type="spellStart"/>
      <w:r w:rsidRPr="00FB7560">
        <w:rPr>
          <w:color w:val="000000" w:themeColor="text1"/>
        </w:rPr>
        <w:t>Blackwan</w:t>
      </w:r>
      <w:proofErr w:type="spellEnd"/>
      <w:r w:rsidRPr="00FB7560">
        <w:rPr>
          <w:color w:val="000000" w:themeColor="text1"/>
        </w:rPr>
        <w:t>.</w:t>
      </w:r>
    </w:p>
    <w:p w:rsidR="00FB7560" w:rsidRPr="000F362D" w:rsidRDefault="00FB7560" w:rsidP="00FB7560">
      <w:pPr>
        <w:pStyle w:val="references"/>
        <w:rPr>
          <w:color w:val="000000" w:themeColor="text1"/>
        </w:rPr>
      </w:pPr>
      <w:r w:rsidRPr="000F362D">
        <w:rPr>
          <w:color w:val="000000" w:themeColor="text1"/>
        </w:rPr>
        <w:t>Genevois, S. et Wallian, N. (</w:t>
      </w:r>
      <w:proofErr w:type="spellStart"/>
      <w:r w:rsidRPr="000F362D">
        <w:rPr>
          <w:color w:val="000000" w:themeColor="text1"/>
        </w:rPr>
        <w:t>dir</w:t>
      </w:r>
      <w:proofErr w:type="spellEnd"/>
      <w:r w:rsidRPr="000F362D">
        <w:rPr>
          <w:color w:val="000000" w:themeColor="text1"/>
        </w:rPr>
        <w:t xml:space="preserve">.). (2020). </w:t>
      </w:r>
      <w:r w:rsidRPr="000F362D">
        <w:rPr>
          <w:i/>
          <w:iCs/>
          <w:color w:val="000000" w:themeColor="text1"/>
        </w:rPr>
        <w:t xml:space="preserve">Enseigner-apprendre en tous terrains. De la didactique contextuelle à la contextualisation </w:t>
      </w:r>
      <w:proofErr w:type="gramStart"/>
      <w:r w:rsidRPr="000F362D">
        <w:rPr>
          <w:i/>
          <w:iCs/>
          <w:color w:val="000000" w:themeColor="text1"/>
        </w:rPr>
        <w:t>du didactique</w:t>
      </w:r>
      <w:proofErr w:type="gramEnd"/>
      <w:r w:rsidRPr="000F362D">
        <w:rPr>
          <w:color w:val="000000" w:themeColor="text1"/>
        </w:rPr>
        <w:t>. France : Éditions des archives contemporaines. https://eac.ac/books/9782813003492.</w:t>
      </w:r>
    </w:p>
    <w:p w:rsidR="00FB7560" w:rsidRPr="000F362D" w:rsidRDefault="00FB7560" w:rsidP="00FB7560">
      <w:pPr>
        <w:pStyle w:val="references"/>
        <w:rPr>
          <w:color w:val="000000" w:themeColor="text1"/>
        </w:rPr>
      </w:pPr>
      <w:r w:rsidRPr="000F362D">
        <w:rPr>
          <w:color w:val="000000" w:themeColor="text1"/>
        </w:rPr>
        <w:lastRenderedPageBreak/>
        <w:t xml:space="preserve">Guy, E. et Ailincai, R. (2019). L’implication parentale en Polynésie française : le cas de deux écoles contrastées sur le plan socio-économique, </w:t>
      </w:r>
      <w:r w:rsidRPr="000F362D">
        <w:rPr>
          <w:i/>
          <w:iCs/>
          <w:color w:val="000000" w:themeColor="text1"/>
        </w:rPr>
        <w:t>Contextes et didactiques, 14</w:t>
      </w:r>
      <w:r w:rsidRPr="000F362D">
        <w:rPr>
          <w:color w:val="000000" w:themeColor="text1"/>
        </w:rPr>
        <w:t xml:space="preserve">. DOI : </w:t>
      </w:r>
      <w:hyperlink r:id="rId12" w:history="1">
        <w:r w:rsidRPr="000F362D">
          <w:rPr>
            <w:rStyle w:val="Lienhypertexte"/>
            <w:color w:val="000000" w:themeColor="text1"/>
          </w:rPr>
          <w:t>https://doi.org/10.4000/ced.1327</w:t>
        </w:r>
      </w:hyperlink>
      <w:r w:rsidRPr="000F362D">
        <w:rPr>
          <w:color w:val="000000" w:themeColor="text1"/>
        </w:rPr>
        <w:t>.</w:t>
      </w:r>
    </w:p>
    <w:p w:rsidR="00FB7560" w:rsidRPr="000F362D" w:rsidRDefault="00FB7560" w:rsidP="00FB7560">
      <w:pPr>
        <w:pStyle w:val="references"/>
        <w:rPr>
          <w:color w:val="000000" w:themeColor="text1"/>
        </w:rPr>
      </w:pPr>
      <w:r w:rsidRPr="000F362D">
        <w:rPr>
          <w:color w:val="000000" w:themeColor="text1"/>
        </w:rPr>
        <w:t xml:space="preserve">Kola, É. (2016). Faire de la philosophie avec les enfants africains à partir du fond culturel endogène : Piste d’un renouveau éducatif en Afrique. </w:t>
      </w:r>
      <w:r w:rsidRPr="000F362D">
        <w:rPr>
          <w:i/>
          <w:iCs/>
          <w:color w:val="000000" w:themeColor="text1"/>
        </w:rPr>
        <w:t>Laval théologique et philosophique</w:t>
      </w:r>
      <w:r w:rsidRPr="000F362D">
        <w:rPr>
          <w:color w:val="000000" w:themeColor="text1"/>
        </w:rPr>
        <w:t>, 72(2), 261–271.  DOI : 10.7202/1039297ar.</w:t>
      </w:r>
    </w:p>
    <w:p w:rsidR="00FB7560" w:rsidRDefault="00FB7560" w:rsidP="00FB7560">
      <w:pPr>
        <w:pStyle w:val="references"/>
        <w:rPr>
          <w:color w:val="000000" w:themeColor="text1"/>
        </w:rPr>
      </w:pPr>
      <w:r w:rsidRPr="000F362D">
        <w:rPr>
          <w:color w:val="000000" w:themeColor="text1"/>
        </w:rPr>
        <w:t xml:space="preserve">Lahire, B. (1998). La réussite scolaire en milieux populaires ou les conditions sociales d’une schizophrénie heureuse. </w:t>
      </w:r>
      <w:r w:rsidRPr="000F362D">
        <w:rPr>
          <w:i/>
          <w:iCs/>
          <w:color w:val="000000" w:themeColor="text1"/>
        </w:rPr>
        <w:t xml:space="preserve">Ville-École-Intégration, 114, </w:t>
      </w:r>
      <w:r w:rsidRPr="000F362D">
        <w:rPr>
          <w:color w:val="000000" w:themeColor="text1"/>
        </w:rPr>
        <w:t xml:space="preserve">104-109. </w:t>
      </w:r>
      <w:hyperlink r:id="rId13" w:history="1">
        <w:r w:rsidRPr="000F362D">
          <w:rPr>
            <w:rStyle w:val="Lienhypertexte"/>
            <w:color w:val="000000" w:themeColor="text1"/>
          </w:rPr>
          <w:t>http://originalwise.free.fr/Doc/Cours%20IUFM%20&amp;%20Autres%20Docs/Lahire.pdf</w:t>
        </w:r>
      </w:hyperlink>
      <w:r w:rsidRPr="000F362D">
        <w:rPr>
          <w:color w:val="000000" w:themeColor="text1"/>
        </w:rPr>
        <w:t>.</w:t>
      </w:r>
    </w:p>
    <w:p w:rsidR="00FB7560" w:rsidRPr="00FB7560" w:rsidRDefault="00FB7560" w:rsidP="00FB7560">
      <w:pPr>
        <w:pStyle w:val="references"/>
        <w:rPr>
          <w:color w:val="000000" w:themeColor="text1"/>
        </w:rPr>
      </w:pPr>
      <w:r w:rsidRPr="000F362D">
        <w:rPr>
          <w:color w:val="000000" w:themeColor="text1"/>
          <w:shd w:val="clear" w:color="auto" w:fill="FFFFFF"/>
        </w:rPr>
        <w:t xml:space="preserve">Larivée, S. J. (2011). Regards croisés sur l’implication parentale et les performances scolaires. </w:t>
      </w:r>
      <w:r w:rsidRPr="000F362D">
        <w:rPr>
          <w:i/>
          <w:iCs/>
          <w:color w:val="000000" w:themeColor="text1"/>
          <w:shd w:val="clear" w:color="auto" w:fill="FFFFFF"/>
          <w:lang w:val="en-US"/>
        </w:rPr>
        <w:t>Service social</w:t>
      </w:r>
      <w:r w:rsidRPr="000F362D">
        <w:rPr>
          <w:color w:val="000000" w:themeColor="text1"/>
          <w:shd w:val="clear" w:color="auto" w:fill="FFFFFF"/>
          <w:lang w:val="en-US"/>
        </w:rPr>
        <w:t xml:space="preserve">, </w:t>
      </w:r>
      <w:r w:rsidRPr="000F362D">
        <w:rPr>
          <w:i/>
          <w:iCs/>
          <w:color w:val="000000" w:themeColor="text1"/>
          <w:shd w:val="clear" w:color="auto" w:fill="FFFFFF"/>
          <w:lang w:val="en-US"/>
        </w:rPr>
        <w:t>57</w:t>
      </w:r>
      <w:r w:rsidRPr="000F362D">
        <w:rPr>
          <w:color w:val="000000" w:themeColor="text1"/>
          <w:shd w:val="clear" w:color="auto" w:fill="FFFFFF"/>
          <w:lang w:val="en-US"/>
        </w:rPr>
        <w:t>(2), 5-19.</w:t>
      </w:r>
    </w:p>
    <w:p w:rsidR="00FB7560" w:rsidRPr="000F362D" w:rsidRDefault="00FB7560" w:rsidP="00FB7560">
      <w:pPr>
        <w:pStyle w:val="references"/>
        <w:rPr>
          <w:color w:val="000000" w:themeColor="text1"/>
          <w:lang w:val="en-US"/>
        </w:rPr>
      </w:pPr>
      <w:proofErr w:type="spellStart"/>
      <w:r w:rsidRPr="000F362D">
        <w:rPr>
          <w:color w:val="000000" w:themeColor="text1"/>
          <w:lang w:val="en-US"/>
        </w:rPr>
        <w:t>Mertin</w:t>
      </w:r>
      <w:proofErr w:type="spellEnd"/>
      <w:r w:rsidRPr="000F362D">
        <w:rPr>
          <w:color w:val="000000" w:themeColor="text1"/>
          <w:lang w:val="en-US"/>
        </w:rPr>
        <w:t>, P.</w:t>
      </w:r>
      <w:r w:rsidRPr="000F362D">
        <w:rPr>
          <w:b/>
          <w:bCs/>
          <w:color w:val="000000" w:themeColor="text1"/>
          <w:lang w:val="en-US"/>
        </w:rPr>
        <w:t xml:space="preserve"> (</w:t>
      </w:r>
      <w:r w:rsidRPr="000F362D">
        <w:rPr>
          <w:color w:val="000000" w:themeColor="text1"/>
          <w:lang w:val="en-US"/>
        </w:rPr>
        <w:t xml:space="preserve">2018). </w:t>
      </w:r>
      <w:r w:rsidRPr="000F362D">
        <w:rPr>
          <w:i/>
          <w:iCs/>
          <w:color w:val="000000" w:themeColor="text1"/>
          <w:lang w:val="en-US"/>
        </w:rPr>
        <w:t>Translanguaging in the Secondary School</w:t>
      </w:r>
      <w:r w:rsidRPr="000F362D">
        <w:rPr>
          <w:color w:val="000000" w:themeColor="text1"/>
          <w:lang w:val="en-US"/>
        </w:rPr>
        <w:t xml:space="preserve">. </w:t>
      </w:r>
      <w:proofErr w:type="gramStart"/>
      <w:r w:rsidRPr="000F362D">
        <w:rPr>
          <w:color w:val="000000" w:themeColor="text1"/>
          <w:lang w:val="en-US"/>
        </w:rPr>
        <w:t>Woodbridge :</w:t>
      </w:r>
      <w:proofErr w:type="gramEnd"/>
      <w:r w:rsidRPr="000F362D">
        <w:rPr>
          <w:color w:val="000000" w:themeColor="text1"/>
          <w:lang w:val="en-US"/>
        </w:rPr>
        <w:t xml:space="preserve"> John Catt Educational Ltd.</w:t>
      </w:r>
    </w:p>
    <w:p w:rsidR="00FB7560" w:rsidRPr="000F362D" w:rsidRDefault="00FB7560" w:rsidP="00FB7560">
      <w:pPr>
        <w:pStyle w:val="references"/>
        <w:rPr>
          <w:color w:val="000000" w:themeColor="text1"/>
        </w:rPr>
      </w:pPr>
      <w:r w:rsidRPr="000F362D">
        <w:rPr>
          <w:color w:val="000000" w:themeColor="text1"/>
        </w:rPr>
        <w:t xml:space="preserve">Nocus, I., Vernaudon, J. et Paia, M. (2014).  </w:t>
      </w:r>
      <w:r w:rsidRPr="000F362D">
        <w:rPr>
          <w:i/>
          <w:iCs/>
          <w:color w:val="000000" w:themeColor="text1"/>
        </w:rPr>
        <w:t>L’école plurilingue en outre-mer : Apprendre plusieurs langues, plusieurs langues pour apprendre</w:t>
      </w:r>
      <w:r w:rsidRPr="000F362D">
        <w:rPr>
          <w:color w:val="000000" w:themeColor="text1"/>
        </w:rPr>
        <w:t>. Rennes : Presses Universitaires de Rennes.</w:t>
      </w:r>
    </w:p>
    <w:p w:rsidR="00FB7560" w:rsidRPr="000F362D" w:rsidRDefault="00FB7560" w:rsidP="00FB7560">
      <w:pPr>
        <w:pStyle w:val="references"/>
        <w:jc w:val="both"/>
        <w:rPr>
          <w:color w:val="000000" w:themeColor="text1"/>
        </w:rPr>
      </w:pPr>
      <w:r w:rsidRPr="000F362D">
        <w:rPr>
          <w:color w:val="000000" w:themeColor="text1"/>
        </w:rPr>
        <w:t xml:space="preserve">Reinert, M. (1983). Une méthode de classification descendante hiérarchique : Application à l'analyse lexicale par contexte. </w:t>
      </w:r>
      <w:r w:rsidRPr="000F362D">
        <w:rPr>
          <w:i/>
          <w:iCs/>
          <w:color w:val="000000" w:themeColor="text1"/>
        </w:rPr>
        <w:t>Cahiers de l'Analyse des Données</w:t>
      </w:r>
      <w:r w:rsidRPr="000F362D">
        <w:rPr>
          <w:color w:val="000000" w:themeColor="text1"/>
        </w:rPr>
        <w:t xml:space="preserve">, </w:t>
      </w:r>
      <w:r w:rsidRPr="000F362D">
        <w:rPr>
          <w:i/>
          <w:iCs/>
          <w:color w:val="000000" w:themeColor="text1"/>
        </w:rPr>
        <w:t>3</w:t>
      </w:r>
      <w:r w:rsidRPr="000F362D">
        <w:rPr>
          <w:color w:val="000000" w:themeColor="text1"/>
        </w:rPr>
        <w:t>,187-198.</w:t>
      </w:r>
    </w:p>
    <w:p w:rsidR="00FB7560" w:rsidRPr="000F362D" w:rsidRDefault="00FB7560" w:rsidP="00FB7560">
      <w:pPr>
        <w:pStyle w:val="references"/>
        <w:jc w:val="both"/>
        <w:rPr>
          <w:color w:val="000000" w:themeColor="text1"/>
        </w:rPr>
      </w:pPr>
      <w:r w:rsidRPr="000F362D">
        <w:rPr>
          <w:color w:val="000000" w:themeColor="text1"/>
        </w:rPr>
        <w:t xml:space="preserve">Reinert, M. (1991). Proposition d'une méthodologie d'analyse des données séquentielles. </w:t>
      </w:r>
      <w:r w:rsidRPr="000F362D">
        <w:rPr>
          <w:i/>
          <w:iCs/>
          <w:color w:val="000000" w:themeColor="text1"/>
        </w:rPr>
        <w:t>Bulletin de la Société Française pour l'Étude du Comportement Animal, 1</w:t>
      </w:r>
      <w:r w:rsidRPr="000F362D">
        <w:rPr>
          <w:color w:val="000000" w:themeColor="text1"/>
        </w:rPr>
        <w:t>, 53-60.</w:t>
      </w:r>
    </w:p>
    <w:p w:rsidR="00FB7560" w:rsidRDefault="00FB7560" w:rsidP="00FB7560">
      <w:pPr>
        <w:pStyle w:val="references"/>
        <w:rPr>
          <w:color w:val="000000" w:themeColor="text1"/>
        </w:rPr>
      </w:pPr>
      <w:r w:rsidRPr="000F362D">
        <w:rPr>
          <w:color w:val="000000" w:themeColor="text1"/>
        </w:rPr>
        <w:t xml:space="preserve">Salaün, M., Vernaudon, J. et Paia, M. (2016). Le tahitien, c’est pour dire bonjour et au revoir : paroles d’enfants sur une langue autochtone en sursis. </w:t>
      </w:r>
      <w:r w:rsidRPr="000F362D">
        <w:rPr>
          <w:i/>
          <w:iCs/>
          <w:color w:val="000000" w:themeColor="text1"/>
        </w:rPr>
        <w:t xml:space="preserve">Enfances, Familles, </w:t>
      </w:r>
      <w:proofErr w:type="spellStart"/>
      <w:r w:rsidRPr="000F362D">
        <w:rPr>
          <w:i/>
          <w:iCs/>
          <w:color w:val="000000" w:themeColor="text1"/>
        </w:rPr>
        <w:t>Générations</w:t>
      </w:r>
      <w:proofErr w:type="spellEnd"/>
      <w:r w:rsidRPr="000F362D">
        <w:rPr>
          <w:color w:val="000000" w:themeColor="text1"/>
        </w:rPr>
        <w:t xml:space="preserve"> (25), </w:t>
      </w:r>
      <w:proofErr w:type="spellStart"/>
      <w:r w:rsidRPr="000F362D">
        <w:rPr>
          <w:color w:val="000000" w:themeColor="text1"/>
        </w:rPr>
        <w:t>résume</w:t>
      </w:r>
      <w:proofErr w:type="spellEnd"/>
      <w:r w:rsidRPr="000F362D">
        <w:rPr>
          <w:color w:val="000000" w:themeColor="text1"/>
        </w:rPr>
        <w:t xml:space="preserve">́. </w:t>
      </w:r>
      <w:hyperlink r:id="rId14" w:history="1">
        <w:r w:rsidRPr="000F362D">
          <w:rPr>
            <w:rStyle w:val="Lienhypertexte"/>
            <w:color w:val="000000" w:themeColor="text1"/>
          </w:rPr>
          <w:t>https://id.erudit.org/iderudit/1039498ar</w:t>
        </w:r>
      </w:hyperlink>
      <w:r w:rsidRPr="000F362D">
        <w:rPr>
          <w:color w:val="000000" w:themeColor="text1"/>
        </w:rPr>
        <w:t>.</w:t>
      </w:r>
    </w:p>
    <w:p w:rsidR="00FB7560" w:rsidRPr="000F362D" w:rsidRDefault="00FB7560" w:rsidP="00FB7560">
      <w:pPr>
        <w:pStyle w:val="references"/>
        <w:rPr>
          <w:color w:val="000000" w:themeColor="text1"/>
        </w:rPr>
      </w:pPr>
      <w:proofErr w:type="spellStart"/>
      <w:r w:rsidRPr="000F362D">
        <w:rPr>
          <w:color w:val="000000" w:themeColor="text1"/>
        </w:rPr>
        <w:t>Sossey</w:t>
      </w:r>
      <w:proofErr w:type="spellEnd"/>
      <w:r w:rsidRPr="000F362D">
        <w:rPr>
          <w:color w:val="000000" w:themeColor="text1"/>
        </w:rPr>
        <w:t xml:space="preserve">, A. et Thierry, C. (2013). </w:t>
      </w:r>
      <w:proofErr w:type="spellStart"/>
      <w:r w:rsidRPr="000F362D">
        <w:rPr>
          <w:i/>
          <w:iCs/>
          <w:color w:val="000000" w:themeColor="text1"/>
        </w:rPr>
        <w:t>Ari’i</w:t>
      </w:r>
      <w:proofErr w:type="spellEnd"/>
      <w:r w:rsidRPr="000F362D">
        <w:rPr>
          <w:i/>
          <w:iCs/>
          <w:color w:val="000000" w:themeColor="text1"/>
        </w:rPr>
        <w:t xml:space="preserve"> e et </w:t>
      </w:r>
      <w:proofErr w:type="spellStart"/>
      <w:r w:rsidRPr="000F362D">
        <w:rPr>
          <w:i/>
          <w:iCs/>
          <w:color w:val="000000" w:themeColor="text1"/>
        </w:rPr>
        <w:t>pa'ati</w:t>
      </w:r>
      <w:proofErr w:type="spellEnd"/>
      <w:r w:rsidRPr="000F362D">
        <w:rPr>
          <w:i/>
          <w:iCs/>
          <w:color w:val="000000" w:themeColor="text1"/>
        </w:rPr>
        <w:t xml:space="preserve"> </w:t>
      </w:r>
      <w:proofErr w:type="spellStart"/>
      <w:r w:rsidRPr="000F362D">
        <w:rPr>
          <w:i/>
          <w:iCs/>
          <w:color w:val="000000" w:themeColor="text1"/>
        </w:rPr>
        <w:t>hōhonu</w:t>
      </w:r>
      <w:proofErr w:type="spellEnd"/>
      <w:r w:rsidRPr="000F362D">
        <w:rPr>
          <w:i/>
          <w:iCs/>
          <w:color w:val="000000" w:themeColor="text1"/>
        </w:rPr>
        <w:t xml:space="preserve">. </w:t>
      </w:r>
      <w:r w:rsidRPr="000F362D">
        <w:rPr>
          <w:color w:val="000000" w:themeColor="text1"/>
        </w:rPr>
        <w:t>Tahiti : CRDP de Polynésie française.</w:t>
      </w:r>
    </w:p>
    <w:p w:rsidR="00FB7560" w:rsidRPr="000F362D" w:rsidRDefault="00FB7560" w:rsidP="00FB7560">
      <w:pPr>
        <w:pStyle w:val="references"/>
        <w:rPr>
          <w:color w:val="000000" w:themeColor="text1"/>
        </w:rPr>
      </w:pPr>
      <w:r w:rsidRPr="000F362D">
        <w:rPr>
          <w:color w:val="000000" w:themeColor="text1"/>
        </w:rPr>
        <w:t xml:space="preserve">Tozzi, M. (2001). </w:t>
      </w:r>
      <w:r w:rsidRPr="000F362D">
        <w:rPr>
          <w:i/>
          <w:iCs/>
          <w:color w:val="000000" w:themeColor="text1"/>
        </w:rPr>
        <w:t xml:space="preserve">L’éveil de la pensée réflexive à l’école primaire. </w:t>
      </w:r>
      <w:r w:rsidRPr="000F362D">
        <w:rPr>
          <w:color w:val="000000" w:themeColor="text1"/>
        </w:rPr>
        <w:t>Paris :</w:t>
      </w:r>
      <w:r w:rsidRPr="000F362D">
        <w:rPr>
          <w:i/>
          <w:iCs/>
          <w:color w:val="000000" w:themeColor="text1"/>
        </w:rPr>
        <w:t xml:space="preserve"> </w:t>
      </w:r>
      <w:r w:rsidRPr="000F362D">
        <w:rPr>
          <w:color w:val="000000" w:themeColor="text1"/>
        </w:rPr>
        <w:t>Hachette et CRDP de Languedoc-Roussillon.</w:t>
      </w:r>
    </w:p>
    <w:p w:rsidR="00FB7560" w:rsidRPr="00FB7560" w:rsidRDefault="00FB7560" w:rsidP="00FB7560">
      <w:pPr>
        <w:pStyle w:val="references"/>
        <w:rPr>
          <w:color w:val="000000" w:themeColor="text1"/>
          <w:lang w:val="en-US"/>
        </w:rPr>
      </w:pPr>
      <w:r w:rsidRPr="000F362D">
        <w:rPr>
          <w:color w:val="000000" w:themeColor="text1"/>
        </w:rPr>
        <w:t xml:space="preserve">Tozzi, M., Gilbert, M. (2016). </w:t>
      </w:r>
      <w:r w:rsidRPr="000F362D">
        <w:rPr>
          <w:i/>
          <w:iCs/>
          <w:color w:val="000000" w:themeColor="text1"/>
        </w:rPr>
        <w:t>Ateliers Philo à la maison</w:t>
      </w:r>
      <w:r w:rsidRPr="000F362D">
        <w:rPr>
          <w:color w:val="000000" w:themeColor="text1"/>
        </w:rPr>
        <w:t xml:space="preserve">. </w:t>
      </w:r>
      <w:proofErr w:type="gramStart"/>
      <w:r w:rsidRPr="00FB7560">
        <w:rPr>
          <w:color w:val="000000" w:themeColor="text1"/>
          <w:lang w:val="en-US"/>
        </w:rPr>
        <w:t>Paris :</w:t>
      </w:r>
      <w:proofErr w:type="gramEnd"/>
      <w:r w:rsidRPr="00FB7560">
        <w:rPr>
          <w:color w:val="000000" w:themeColor="text1"/>
          <w:lang w:val="en-US"/>
        </w:rPr>
        <w:t xml:space="preserve"> </w:t>
      </w:r>
      <w:proofErr w:type="spellStart"/>
      <w:r w:rsidRPr="00FB7560">
        <w:rPr>
          <w:color w:val="000000" w:themeColor="text1"/>
          <w:lang w:val="en-US"/>
        </w:rPr>
        <w:t>Eyrolles</w:t>
      </w:r>
      <w:proofErr w:type="spellEnd"/>
      <w:r w:rsidRPr="00FB7560">
        <w:rPr>
          <w:color w:val="000000" w:themeColor="text1"/>
          <w:lang w:val="en-US"/>
        </w:rPr>
        <w:t>.</w:t>
      </w:r>
    </w:p>
    <w:p w:rsidR="00FB7560" w:rsidRPr="000F362D" w:rsidRDefault="00FB7560" w:rsidP="00FB7560">
      <w:pPr>
        <w:pStyle w:val="references"/>
        <w:rPr>
          <w:rStyle w:val="Aucun"/>
          <w:color w:val="000000" w:themeColor="text1"/>
        </w:rPr>
      </w:pPr>
      <w:r w:rsidRPr="000F362D">
        <w:rPr>
          <w:rStyle w:val="Aucun"/>
          <w:color w:val="000000" w:themeColor="text1"/>
          <w:lang w:val="en-US"/>
        </w:rPr>
        <w:t xml:space="preserve">Vygotsky, L. (1978). </w:t>
      </w:r>
      <w:r w:rsidRPr="000F362D">
        <w:rPr>
          <w:rStyle w:val="Aucun"/>
          <w:i/>
          <w:iCs/>
          <w:color w:val="000000" w:themeColor="text1"/>
          <w:lang w:val="en-US"/>
        </w:rPr>
        <w:t>Mind in society: The development of higher psychological processes</w:t>
      </w:r>
      <w:r w:rsidRPr="000F362D">
        <w:rPr>
          <w:rStyle w:val="Aucun"/>
          <w:color w:val="000000" w:themeColor="text1"/>
          <w:lang w:val="en-US"/>
        </w:rPr>
        <w:t xml:space="preserve"> (traduit par Cole, M., John-Steiner, V., Scribner, S.). </w:t>
      </w:r>
      <w:r w:rsidRPr="000F362D">
        <w:rPr>
          <w:rStyle w:val="Aucun"/>
          <w:color w:val="000000" w:themeColor="text1"/>
        </w:rPr>
        <w:t xml:space="preserve">London : Harvard </w:t>
      </w:r>
      <w:proofErr w:type="spellStart"/>
      <w:r w:rsidRPr="000F362D">
        <w:rPr>
          <w:rStyle w:val="Aucun"/>
          <w:color w:val="000000" w:themeColor="text1"/>
        </w:rPr>
        <w:t>University</w:t>
      </w:r>
      <w:proofErr w:type="spellEnd"/>
      <w:r w:rsidRPr="000F362D">
        <w:rPr>
          <w:rStyle w:val="Aucun"/>
          <w:color w:val="000000" w:themeColor="text1"/>
        </w:rPr>
        <w:t xml:space="preserve"> </w:t>
      </w:r>
      <w:proofErr w:type="spellStart"/>
      <w:r w:rsidRPr="000F362D">
        <w:rPr>
          <w:rStyle w:val="Aucun"/>
          <w:color w:val="000000" w:themeColor="text1"/>
        </w:rPr>
        <w:t>Press</w:t>
      </w:r>
      <w:proofErr w:type="spellEnd"/>
      <w:r w:rsidRPr="000F362D">
        <w:rPr>
          <w:rStyle w:val="Aucun"/>
          <w:color w:val="000000" w:themeColor="text1"/>
        </w:rPr>
        <w:t>.</w:t>
      </w:r>
    </w:p>
    <w:p w:rsidR="004019FF" w:rsidRPr="00FD1181" w:rsidRDefault="00FB7560" w:rsidP="00FB7560">
      <w:pPr>
        <w:pStyle w:val="references"/>
        <w:rPr>
          <w:color w:val="000000" w:themeColor="text1"/>
        </w:rPr>
      </w:pPr>
      <w:r w:rsidRPr="000F362D">
        <w:rPr>
          <w:color w:val="000000" w:themeColor="text1"/>
        </w:rPr>
        <w:t xml:space="preserve">Vygotski, L. (1997 [1934]). </w:t>
      </w:r>
      <w:proofErr w:type="spellStart"/>
      <w:r w:rsidRPr="000F362D">
        <w:rPr>
          <w:i/>
          <w:iCs/>
          <w:color w:val="000000" w:themeColor="text1"/>
        </w:rPr>
        <w:t>Pensée</w:t>
      </w:r>
      <w:proofErr w:type="spellEnd"/>
      <w:r w:rsidRPr="000F362D">
        <w:rPr>
          <w:i/>
          <w:iCs/>
          <w:color w:val="000000" w:themeColor="text1"/>
        </w:rPr>
        <w:t xml:space="preserve"> et langage</w:t>
      </w:r>
      <w:r w:rsidRPr="000F362D">
        <w:rPr>
          <w:color w:val="000000" w:themeColor="text1"/>
        </w:rPr>
        <w:t xml:space="preserve"> (traduit par Françoise </w:t>
      </w:r>
      <w:proofErr w:type="spellStart"/>
      <w:r w:rsidRPr="000F362D">
        <w:rPr>
          <w:color w:val="000000" w:themeColor="text1"/>
        </w:rPr>
        <w:t>Sève</w:t>
      </w:r>
      <w:proofErr w:type="spellEnd"/>
      <w:r w:rsidRPr="000F362D">
        <w:rPr>
          <w:color w:val="000000" w:themeColor="text1"/>
        </w:rPr>
        <w:t>). Paris : Éditions La Dispute.</w:t>
      </w:r>
    </w:p>
    <w:sectPr w:rsidR="004019FF" w:rsidRPr="00FD118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36774" w:rsidRDefault="00636774">
      <w:r>
        <w:separator/>
      </w:r>
    </w:p>
  </w:endnote>
  <w:endnote w:type="continuationSeparator" w:id="0">
    <w:p w:rsidR="00636774" w:rsidRDefault="00636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36774" w:rsidRDefault="00636774">
      <w:r>
        <w:rPr>
          <w:color w:val="000000"/>
        </w:rPr>
        <w:separator/>
      </w:r>
    </w:p>
  </w:footnote>
  <w:footnote w:type="continuationSeparator" w:id="0">
    <w:p w:rsidR="00636774" w:rsidRDefault="00636774">
      <w:r>
        <w:continuationSeparator/>
      </w:r>
    </w:p>
  </w:footnote>
  <w:footnote w:id="1">
    <w:p w:rsidR="00FD1181" w:rsidRPr="007C17CA" w:rsidRDefault="00FD1181" w:rsidP="00FD1181">
      <w:pPr>
        <w:pStyle w:val="Notedebasdepage"/>
        <w:jc w:val="both"/>
        <w:rPr>
          <w:rFonts w:ascii="Times New Roman" w:hAnsi="Times New Roman" w:cs="Times New Roman"/>
        </w:rPr>
      </w:pPr>
      <w:r>
        <w:rPr>
          <w:rStyle w:val="Appelnotedebasdep"/>
        </w:rPr>
        <w:footnoteRef/>
      </w:r>
      <w:r>
        <w:t xml:space="preserve"> </w:t>
      </w:r>
      <w:r w:rsidRPr="00A5361D">
        <w:rPr>
          <w:rFonts w:ascii="Times New Roman" w:hAnsi="Times New Roman" w:cs="Times New Roman"/>
        </w:rPr>
        <w:t xml:space="preserve">Convention réalisée à l'occasion du Colloque International « Corpus philo : corpus à(p)prendre » organisé dans le cadre du projet « philéduc » par le laboratoire LiDiLEM à </w:t>
      </w:r>
      <w:r w:rsidRPr="007C17CA">
        <w:rPr>
          <w:rFonts w:ascii="Times New Roman" w:hAnsi="Times New Roman" w:cs="Times New Roman"/>
        </w:rPr>
        <w:t>l’université de Grenoble-Alpes en novembre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EEA50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0EFD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B835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6C61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F0C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0E93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E4F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000B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54CB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C0DF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623FC"/>
    <w:multiLevelType w:val="multilevel"/>
    <w:tmpl w:val="73A030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1FDC77F7"/>
    <w:multiLevelType w:val="multilevel"/>
    <w:tmpl w:val="2F2C0536"/>
    <w:lvl w:ilvl="0">
      <w:numFmt w:val="bullet"/>
      <w:lvlText w:val="-"/>
      <w:lvlJc w:val="left"/>
      <w:pPr>
        <w:ind w:left="720" w:hanging="360"/>
      </w:pPr>
      <w:rPr>
        <w:rFonts w:ascii="Times New Roman" w:eastAsia="SimSun" w:hAnsi="Times New Roman" w:cs="Times New Roman"/>
        <w:color w:val="000000"/>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0"/>
  </w:num>
  <w:num w:numId="2">
    <w:abstractNumId w:val="11"/>
  </w:num>
  <w:num w:numId="3">
    <w:abstractNumId w:val="4"/>
  </w:num>
  <w:num w:numId="4">
    <w:abstractNumId w:val="5"/>
  </w:num>
  <w:num w:numId="5">
    <w:abstractNumId w:val="6"/>
  </w:num>
  <w:num w:numId="6">
    <w:abstractNumId w:val="7"/>
  </w:num>
  <w:num w:numId="7">
    <w:abstractNumId w:val="9"/>
  </w:num>
  <w:num w:numId="8">
    <w:abstractNumId w:val="0"/>
  </w:num>
  <w:num w:numId="9">
    <w:abstractNumId w:val="1"/>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9FF"/>
    <w:rsid w:val="00025B5E"/>
    <w:rsid w:val="0002706C"/>
    <w:rsid w:val="00087C89"/>
    <w:rsid w:val="000D715B"/>
    <w:rsid w:val="000E2307"/>
    <w:rsid w:val="000E5952"/>
    <w:rsid w:val="00170B57"/>
    <w:rsid w:val="001C29E6"/>
    <w:rsid w:val="001E49B2"/>
    <w:rsid w:val="001F07B0"/>
    <w:rsid w:val="0020296C"/>
    <w:rsid w:val="0026617B"/>
    <w:rsid w:val="00270602"/>
    <w:rsid w:val="002836DB"/>
    <w:rsid w:val="00330B79"/>
    <w:rsid w:val="00340730"/>
    <w:rsid w:val="003531E1"/>
    <w:rsid w:val="00354B11"/>
    <w:rsid w:val="00371EF6"/>
    <w:rsid w:val="00374D7E"/>
    <w:rsid w:val="00384467"/>
    <w:rsid w:val="00391E81"/>
    <w:rsid w:val="003F4F3E"/>
    <w:rsid w:val="004019FF"/>
    <w:rsid w:val="0043500F"/>
    <w:rsid w:val="00440979"/>
    <w:rsid w:val="00444535"/>
    <w:rsid w:val="004744F9"/>
    <w:rsid w:val="00491ADA"/>
    <w:rsid w:val="004C3B97"/>
    <w:rsid w:val="004F5281"/>
    <w:rsid w:val="00522F8E"/>
    <w:rsid w:val="0056093A"/>
    <w:rsid w:val="00573E83"/>
    <w:rsid w:val="005A10C5"/>
    <w:rsid w:val="005A4A36"/>
    <w:rsid w:val="005C2A48"/>
    <w:rsid w:val="005D76A0"/>
    <w:rsid w:val="00615C6B"/>
    <w:rsid w:val="006251AD"/>
    <w:rsid w:val="00636774"/>
    <w:rsid w:val="0064252A"/>
    <w:rsid w:val="0065190A"/>
    <w:rsid w:val="00655319"/>
    <w:rsid w:val="006B6A41"/>
    <w:rsid w:val="006C4DFD"/>
    <w:rsid w:val="006E0462"/>
    <w:rsid w:val="007007AF"/>
    <w:rsid w:val="007376A8"/>
    <w:rsid w:val="00776198"/>
    <w:rsid w:val="0077735F"/>
    <w:rsid w:val="007C1328"/>
    <w:rsid w:val="00815174"/>
    <w:rsid w:val="00865FC5"/>
    <w:rsid w:val="008B24B9"/>
    <w:rsid w:val="00942E7D"/>
    <w:rsid w:val="009431E8"/>
    <w:rsid w:val="00951E0E"/>
    <w:rsid w:val="009A5A9F"/>
    <w:rsid w:val="009B7F28"/>
    <w:rsid w:val="009C1531"/>
    <w:rsid w:val="009E29E6"/>
    <w:rsid w:val="009E437F"/>
    <w:rsid w:val="009F7D06"/>
    <w:rsid w:val="00A407B3"/>
    <w:rsid w:val="00A46E38"/>
    <w:rsid w:val="00A753C6"/>
    <w:rsid w:val="00A83B89"/>
    <w:rsid w:val="00A90E8C"/>
    <w:rsid w:val="00AC03B2"/>
    <w:rsid w:val="00AF53F2"/>
    <w:rsid w:val="00B028DC"/>
    <w:rsid w:val="00B15D33"/>
    <w:rsid w:val="00B21B16"/>
    <w:rsid w:val="00BB4625"/>
    <w:rsid w:val="00BF77C4"/>
    <w:rsid w:val="00C6351D"/>
    <w:rsid w:val="00C648E4"/>
    <w:rsid w:val="00C75975"/>
    <w:rsid w:val="00CB5209"/>
    <w:rsid w:val="00CC1D3D"/>
    <w:rsid w:val="00CC4158"/>
    <w:rsid w:val="00D02A25"/>
    <w:rsid w:val="00D21F2D"/>
    <w:rsid w:val="00D37435"/>
    <w:rsid w:val="00D544AE"/>
    <w:rsid w:val="00DC4A90"/>
    <w:rsid w:val="00DC5467"/>
    <w:rsid w:val="00DD76D8"/>
    <w:rsid w:val="00DF22A8"/>
    <w:rsid w:val="00EA29AC"/>
    <w:rsid w:val="00EC747E"/>
    <w:rsid w:val="00F861A7"/>
    <w:rsid w:val="00FB7560"/>
    <w:rsid w:val="00FD1181"/>
    <w:rsid w:val="00FD2F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F93C6"/>
  <w15:docId w15:val="{97D7ED9B-2140-BA43-A5AC-0D1DE36F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textAlignment w:val="auto"/>
    </w:pPr>
    <w:rPr>
      <w:rFonts w:eastAsia="Times New Roman" w:cs="Times New Roman"/>
      <w:kern w:val="0"/>
      <w:lang w:eastAsia="fr-FR" w:bidi="ar-SA"/>
    </w:rPr>
  </w:style>
  <w:style w:type="paragraph" w:styleId="Titre1">
    <w:name w:val="heading 1"/>
    <w:basedOn w:val="Normal"/>
    <w:next w:val="Normal"/>
    <w:link w:val="Titre1Car"/>
    <w:uiPriority w:val="9"/>
    <w:qFormat/>
    <w:rsid w:val="009F7D06"/>
    <w:pPr>
      <w:keepNext/>
      <w:keepLines/>
      <w:autoSpaceDN/>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Titre2">
    <w:name w:val="heading 2"/>
    <w:basedOn w:val="Normal"/>
    <w:next w:val="Normal"/>
    <w:link w:val="Titre2Car"/>
    <w:uiPriority w:val="9"/>
    <w:unhideWhenUsed/>
    <w:qFormat/>
    <w:rsid w:val="009F7D06"/>
    <w:pPr>
      <w:keepNext/>
      <w:keepLines/>
      <w:autoSpaceDN/>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paragraph" w:styleId="NormalWeb">
    <w:name w:val="Normal (Web)"/>
    <w:basedOn w:val="Normal"/>
    <w:uiPriority w:val="99"/>
    <w:pPr>
      <w:spacing w:before="100" w:after="100"/>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styleId="Lienhypertexte">
    <w:name w:val="Hyperlink"/>
    <w:basedOn w:val="Policepardfaut"/>
    <w:rPr>
      <w:color w:val="0563C1"/>
      <w:u w:val="single"/>
    </w:rPr>
  </w:style>
  <w:style w:type="character" w:styleId="Mentionnonrsolue">
    <w:name w:val="Unresolved Mention"/>
    <w:basedOn w:val="Policepardfaut"/>
    <w:rPr>
      <w:color w:val="605E5C"/>
      <w:shd w:val="clear" w:color="auto" w:fill="E1DFDD"/>
    </w:rPr>
  </w:style>
  <w:style w:type="character" w:styleId="lev">
    <w:name w:val="Strong"/>
    <w:basedOn w:val="Policepardfaut"/>
    <w:rPr>
      <w:b/>
      <w:bCs/>
    </w:rPr>
  </w:style>
  <w:style w:type="character" w:styleId="Accentuation">
    <w:name w:val="Emphasis"/>
    <w:basedOn w:val="Policepardfaut"/>
    <w:rPr>
      <w:i/>
      <w:iCs/>
    </w:rPr>
  </w:style>
  <w:style w:type="character" w:styleId="Lienhypertextesuivivisit">
    <w:name w:val="FollowedHyperlink"/>
    <w:basedOn w:val="Policepardfaut"/>
    <w:rPr>
      <w:color w:val="954F72"/>
      <w:u w:val="single"/>
    </w:rPr>
  </w:style>
  <w:style w:type="paragraph" w:styleId="Paragraphedeliste">
    <w:name w:val="List Paragraph"/>
    <w:basedOn w:val="Normal"/>
    <w:pPr>
      <w:ind w:left="720"/>
    </w:pPr>
  </w:style>
  <w:style w:type="paragraph" w:customStyle="1" w:styleId="references">
    <w:name w:val="references"/>
    <w:basedOn w:val="Normal"/>
    <w:rsid w:val="00BB4625"/>
    <w:pPr>
      <w:autoSpaceDN/>
      <w:ind w:left="567" w:hanging="567"/>
    </w:pPr>
  </w:style>
  <w:style w:type="character" w:customStyle="1" w:styleId="Aucun">
    <w:name w:val="Aucun"/>
    <w:rsid w:val="00C75975"/>
    <w:rPr>
      <w:lang w:val="fr-FR"/>
    </w:rPr>
  </w:style>
  <w:style w:type="character" w:styleId="Appelnotedebasdep">
    <w:name w:val="footnote reference"/>
    <w:basedOn w:val="Policepardfaut"/>
    <w:unhideWhenUsed/>
    <w:rsid w:val="00CC1D3D"/>
    <w:rPr>
      <w:vertAlign w:val="superscript"/>
    </w:rPr>
  </w:style>
  <w:style w:type="paragraph" w:customStyle="1" w:styleId="rfrences">
    <w:name w:val="références"/>
    <w:basedOn w:val="Bibliographie"/>
    <w:qFormat/>
    <w:rsid w:val="004F5281"/>
    <w:pPr>
      <w:autoSpaceDN/>
      <w:spacing w:after="240"/>
      <w:ind w:left="567" w:hanging="567"/>
      <w:jc w:val="both"/>
    </w:pPr>
    <w:rPr>
      <w:color w:val="000000"/>
      <w:szCs w:val="20"/>
      <w:lang w:eastAsia="en-US"/>
    </w:rPr>
  </w:style>
  <w:style w:type="paragraph" w:styleId="Bibliographie">
    <w:name w:val="Bibliography"/>
    <w:basedOn w:val="Normal"/>
    <w:next w:val="Normal"/>
    <w:uiPriority w:val="37"/>
    <w:semiHidden/>
    <w:unhideWhenUsed/>
    <w:rsid w:val="004F5281"/>
  </w:style>
  <w:style w:type="character" w:customStyle="1" w:styleId="apple-converted-space">
    <w:name w:val="apple-converted-space"/>
    <w:basedOn w:val="Policepardfaut"/>
    <w:rsid w:val="00D37435"/>
  </w:style>
  <w:style w:type="paragraph" w:styleId="Notedebasdepage">
    <w:name w:val="footnote text"/>
    <w:basedOn w:val="Normal"/>
    <w:link w:val="NotedebasdepageCar"/>
    <w:unhideWhenUsed/>
    <w:rsid w:val="00D37435"/>
    <w:pPr>
      <w:autoSpaceDN/>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D37435"/>
    <w:rPr>
      <w:rFonts w:asciiTheme="minorHAnsi" w:eastAsiaTheme="minorHAnsi" w:hAnsiTheme="minorHAnsi" w:cstheme="minorBidi"/>
      <w:kern w:val="0"/>
      <w:sz w:val="20"/>
      <w:szCs w:val="20"/>
      <w:lang w:eastAsia="en-US" w:bidi="ar-SA"/>
    </w:rPr>
  </w:style>
  <w:style w:type="paragraph" w:styleId="Textedebulles">
    <w:name w:val="Balloon Text"/>
    <w:basedOn w:val="Normal"/>
    <w:link w:val="TextedebullesCar"/>
    <w:uiPriority w:val="99"/>
    <w:semiHidden/>
    <w:unhideWhenUsed/>
    <w:rsid w:val="0002706C"/>
    <w:rPr>
      <w:sz w:val="18"/>
      <w:szCs w:val="18"/>
    </w:rPr>
  </w:style>
  <w:style w:type="character" w:customStyle="1" w:styleId="TextedebullesCar">
    <w:name w:val="Texte de bulles Car"/>
    <w:basedOn w:val="Policepardfaut"/>
    <w:link w:val="Textedebulles"/>
    <w:uiPriority w:val="99"/>
    <w:semiHidden/>
    <w:rsid w:val="0002706C"/>
    <w:rPr>
      <w:rFonts w:eastAsia="Times New Roman" w:cs="Times New Roman"/>
      <w:kern w:val="0"/>
      <w:sz w:val="18"/>
      <w:szCs w:val="18"/>
      <w:lang w:eastAsia="fr-FR" w:bidi="ar-SA"/>
    </w:rPr>
  </w:style>
  <w:style w:type="paragraph" w:customStyle="1" w:styleId="figure">
    <w:name w:val="figure"/>
    <w:basedOn w:val="Normal"/>
    <w:rsid w:val="0002706C"/>
    <w:pPr>
      <w:suppressAutoHyphens/>
      <w:autoSpaceDN/>
      <w:spacing w:before="120" w:after="240"/>
      <w:jc w:val="center"/>
    </w:pPr>
    <w:rPr>
      <w:color w:val="000000"/>
      <w:sz w:val="22"/>
      <w:szCs w:val="20"/>
      <w:lang w:val="en-US" w:eastAsia="ar-SA"/>
    </w:rPr>
  </w:style>
  <w:style w:type="table" w:styleId="Grilledutableau">
    <w:name w:val="Table Grid"/>
    <w:basedOn w:val="TableauNormal"/>
    <w:uiPriority w:val="39"/>
    <w:rsid w:val="0002706C"/>
    <w:pPr>
      <w:widowControl/>
      <w:autoSpaceDN/>
      <w:textAlignment w:val="auto"/>
    </w:pPr>
    <w:rPr>
      <w:rFonts w:asciiTheme="minorHAnsi" w:eastAsiaTheme="minorHAnsi" w:hAnsiTheme="minorHAnsi" w:cstheme="minorBidi"/>
      <w:kern w:val="0"/>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auNormal"/>
    <w:uiPriority w:val="99"/>
    <w:rsid w:val="006B6A41"/>
    <w:pPr>
      <w:widowControl/>
      <w:autoSpaceDN/>
      <w:textAlignment w:val="auto"/>
    </w:pPr>
    <w:tblPr/>
  </w:style>
  <w:style w:type="character" w:customStyle="1" w:styleId="StrongEmphasis">
    <w:name w:val="Strong Emphasis"/>
    <w:rsid w:val="00384467"/>
    <w:rPr>
      <w:b/>
      <w:bCs/>
    </w:rPr>
  </w:style>
  <w:style w:type="character" w:customStyle="1" w:styleId="familyname">
    <w:name w:val="familyname"/>
    <w:basedOn w:val="Policepardfaut"/>
    <w:rsid w:val="00DC5467"/>
  </w:style>
  <w:style w:type="character" w:customStyle="1" w:styleId="y2iqfc">
    <w:name w:val="y2iqfc"/>
    <w:basedOn w:val="Policepardfaut"/>
    <w:rsid w:val="00DC5467"/>
  </w:style>
  <w:style w:type="paragraph" w:styleId="PrformatHTML">
    <w:name w:val="HTML Preformatted"/>
    <w:basedOn w:val="Normal"/>
    <w:link w:val="PrformatHTMLCar"/>
    <w:uiPriority w:val="99"/>
    <w:unhideWhenUsed/>
    <w:rsid w:val="00DC5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DC5467"/>
    <w:rPr>
      <w:rFonts w:ascii="Courier New" w:eastAsia="Times New Roman" w:hAnsi="Courier New" w:cs="Courier New"/>
      <w:kern w:val="0"/>
      <w:sz w:val="20"/>
      <w:szCs w:val="20"/>
      <w:lang w:eastAsia="fr-FR" w:bidi="ar-SA"/>
    </w:rPr>
  </w:style>
  <w:style w:type="character" w:customStyle="1" w:styleId="Titre1Car">
    <w:name w:val="Titre 1 Car"/>
    <w:basedOn w:val="Policepardfaut"/>
    <w:link w:val="Titre1"/>
    <w:uiPriority w:val="9"/>
    <w:rsid w:val="009F7D06"/>
    <w:rPr>
      <w:rFonts w:asciiTheme="majorHAnsi" w:eastAsiaTheme="majorEastAsia" w:hAnsiTheme="majorHAnsi" w:cstheme="majorBidi"/>
      <w:color w:val="2F5496" w:themeColor="accent1" w:themeShade="BF"/>
      <w:kern w:val="0"/>
      <w:sz w:val="32"/>
      <w:szCs w:val="32"/>
      <w:lang w:eastAsia="en-US" w:bidi="ar-SA"/>
    </w:rPr>
  </w:style>
  <w:style w:type="character" w:customStyle="1" w:styleId="Titre2Car">
    <w:name w:val="Titre 2 Car"/>
    <w:basedOn w:val="Policepardfaut"/>
    <w:link w:val="Titre2"/>
    <w:uiPriority w:val="9"/>
    <w:rsid w:val="009F7D06"/>
    <w:rPr>
      <w:rFonts w:asciiTheme="majorHAnsi" w:eastAsiaTheme="majorEastAsia" w:hAnsiTheme="majorHAnsi" w:cstheme="majorBidi"/>
      <w:color w:val="2F5496" w:themeColor="accent1" w:themeShade="BF"/>
      <w:kern w:val="0"/>
      <w:sz w:val="26"/>
      <w:szCs w:val="26"/>
      <w:lang w:eastAsia="en-US" w:bidi="ar-SA"/>
    </w:rPr>
  </w:style>
  <w:style w:type="character" w:customStyle="1" w:styleId="uppercase">
    <w:name w:val="uppercase"/>
    <w:basedOn w:val="Policepardfaut"/>
    <w:rsid w:val="00FB7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614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dousteaumatairea@hotmail.com" TargetMode="External"/><Relationship Id="rId13" Type="http://schemas.openxmlformats.org/officeDocument/2006/relationships/hyperlink" Target="http://originalwise.free.fr/Doc/Cours%20IUFM%20&amp;%20Autres%20Docs/Lahire.pdf" TargetMode="External"/><Relationship Id="rId3" Type="http://schemas.openxmlformats.org/officeDocument/2006/relationships/settings" Target="settings.xml"/><Relationship Id="rId7" Type="http://schemas.openxmlformats.org/officeDocument/2006/relationships/hyperlink" Target="mailto:deprezsimon@outlook.fr" TargetMode="External"/><Relationship Id="rId12" Type="http://schemas.openxmlformats.org/officeDocument/2006/relationships/hyperlink" Target="https://doi.org/10.4000/ced.132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4000/edso.719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3917/lfa.208.0015" TargetMode="External"/><Relationship Id="rId4" Type="http://schemas.openxmlformats.org/officeDocument/2006/relationships/webSettings" Target="webSettings.xml"/><Relationship Id="rId9" Type="http://schemas.openxmlformats.org/officeDocument/2006/relationships/hyperlink" Target="https://id.erudit.org/iderudit/1039498ar" TargetMode="External"/><Relationship Id="rId14" Type="http://schemas.openxmlformats.org/officeDocument/2006/relationships/hyperlink" Target="https://id.erudit.org/iderudit/1039498a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485</TotalTime>
  <Pages>9</Pages>
  <Words>3520</Words>
  <Characters>19364</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Deprez</dc:creator>
  <cp:lastModifiedBy>DEPREZ SIMON</cp:lastModifiedBy>
  <cp:revision>29</cp:revision>
  <dcterms:created xsi:type="dcterms:W3CDTF">2022-04-15T05:57:00Z</dcterms:created>
  <dcterms:modified xsi:type="dcterms:W3CDTF">2022-04-16T18:35:00Z</dcterms:modified>
</cp:coreProperties>
</file>